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1124" w:firstLineChars="400"/>
        <w:jc w:val="left"/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吴川市人民医院财务电子票据系统项目</w:t>
      </w: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36"/>
          <w:szCs w:val="3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  <w:sz w:val="28"/>
              <w:szCs w:val="36"/>
            </w:rPr>
          </w:pPr>
          <w:r>
            <w:rPr>
              <w:rFonts w:hint="eastAsia" w:ascii="宋体" w:hAnsi="宋体" w:cs="宋体"/>
              <w:sz w:val="28"/>
              <w:szCs w:val="36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</w:t>
          </w:r>
          <w:r>
            <w:rPr>
              <w:rFonts w:hint="eastAsia" w:ascii="宋体" w:hAnsi="宋体" w:cs="宋体"/>
              <w:lang w:val="en-US" w:eastAsia="zh-CN"/>
            </w:rPr>
            <w:t>报价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根据</w:t>
          </w:r>
          <w:r>
            <w:rPr>
              <w:rFonts w:hint="eastAsia" w:ascii="宋体" w:hAnsi="宋体" w:cs="宋体"/>
              <w:lang w:val="en-US" w:eastAsia="zh-CN"/>
            </w:rPr>
            <w:t>内容提供详细完整的技术方案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eastAsia" w:ascii="宋体" w:hAnsi="宋体" w:cs="宋体"/>
            </w:rPr>
            <w:t>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</w:t>
          </w:r>
          <w:r>
            <w:rPr>
              <w:rFonts w:hint="eastAsia" w:ascii="宋体" w:hAnsi="宋体" w:cs="宋体"/>
            </w:rPr>
            <w:t>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六</w:t>
          </w:r>
          <w:r>
            <w:rPr>
              <w:rFonts w:hint="eastAsia" w:ascii="宋体" w:hAnsi="宋体" w:cs="宋体"/>
            </w:rPr>
            <w:t>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hint="eastAsia" w:ascii="宋体" w:hAnsi="宋体" w:eastAsia="宋体" w:cs="宋体"/>
              <w:lang w:val="en-US" w:eastAsia="zh-CN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七</w:t>
          </w:r>
          <w:r>
            <w:rPr>
              <w:rFonts w:hint="eastAsia" w:ascii="宋体" w:hAnsi="宋体" w:cs="宋体"/>
            </w:rPr>
            <w:t>、后续采购情况：可能涉及的运行维护、升级更新、备品备件、耗材等情况........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  <w:lang w:val="en-US" w:eastAsia="zh-CN"/>
            </w:rPr>
            <w:t>9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八</w:t>
          </w:r>
          <w:r>
            <w:rPr>
              <w:rFonts w:hint="eastAsia" w:ascii="宋体" w:hAnsi="宋体" w:cs="宋体"/>
            </w:rPr>
            <w:t>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</w:t>
          </w:r>
          <w:r>
            <w:rPr>
              <w:rFonts w:hint="eastAsia" w:ascii="宋体" w:hAnsi="宋体" w:cs="宋体"/>
              <w:lang w:val="en-US" w:eastAsia="zh-CN"/>
            </w:rPr>
            <w:t>0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1.供应商认为有必要提交的其他文件可自行增加。</w:t>
      </w:r>
    </w:p>
    <w:p>
      <w:pPr>
        <w:pStyle w:val="24"/>
        <w:rPr>
          <w:rFonts w:hint="eastAsia" w:ascii="宋体" w:hAnsi="宋体" w:cs="宋体"/>
        </w:rPr>
        <w:sectPr>
          <w:footerReference r:id="rId5" w:type="default"/>
          <w:pgSz w:w="11906" w:h="16838"/>
          <w:pgMar w:top="1440" w:right="1463" w:bottom="1440" w:left="146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bookmarkStart w:id="0" w:name="_Toc13705"/>
    </w:p>
    <w:p>
      <w:pPr>
        <w:pStyle w:val="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rPr>
          <w:rFonts w:hint="eastAsia" w:ascii="宋体" w:hAnsi="宋体" w:eastAsia="仿宋" w:cs="宋体"/>
          <w:sz w:val="28"/>
          <w:szCs w:val="28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</w:p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内容提供详细完整的技术</w:t>
      </w:r>
      <w:bookmarkStart w:id="6" w:name="_GoBack"/>
      <w:bookmarkEnd w:id="6"/>
      <w:r>
        <w:rPr>
          <w:rFonts w:hint="eastAsia" w:ascii="宋体" w:hAnsi="宋体" w:cs="宋体"/>
          <w:sz w:val="28"/>
          <w:szCs w:val="28"/>
          <w:lang w:val="en-US" w:eastAsia="zh-CN"/>
        </w:rPr>
        <w:t>方案</w:t>
      </w:r>
    </w:p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1.项目配置清单</w:t>
      </w:r>
    </w:p>
    <w:tbl>
      <w:tblPr>
        <w:tblStyle w:val="11"/>
        <w:tblW w:w="51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40"/>
        <w:gridCol w:w="6201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36" w:type="pct"/>
            <w:noWrap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814" w:type="pct"/>
            <w:noWrap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3277" w:type="pct"/>
            <w:vAlign w:val="center"/>
          </w:tcPr>
          <w:p>
            <w:pPr>
              <w:pStyle w:val="2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473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4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电子票据管理系统</w:t>
            </w:r>
          </w:p>
        </w:tc>
        <w:tc>
          <w:tcPr>
            <w:tcW w:w="3277" w:type="pct"/>
            <w:vAlign w:val="center"/>
          </w:tcPr>
          <w:p>
            <w:pPr>
              <w:pStyle w:val="2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按照医院管理要求建设医院电子票据管理系统，部署在本地与HIS系统对接，实现医疗票据的申领、分发、开具、存档管理，满足医院财政电子票据管理的基础需求。</w:t>
            </w:r>
          </w:p>
        </w:tc>
        <w:tc>
          <w:tcPr>
            <w:tcW w:w="473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6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4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电子票据系统微信接口</w:t>
            </w:r>
          </w:p>
        </w:tc>
        <w:tc>
          <w:tcPr>
            <w:tcW w:w="3277" w:type="pct"/>
            <w:vAlign w:val="center"/>
          </w:tcPr>
          <w:p>
            <w:pPr>
              <w:pStyle w:val="2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与公众号对接，患者通过入口进行取票。</w:t>
            </w:r>
          </w:p>
        </w:tc>
        <w:tc>
          <w:tcPr>
            <w:tcW w:w="473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4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系统集成</w:t>
            </w:r>
          </w:p>
        </w:tc>
        <w:tc>
          <w:tcPr>
            <w:tcW w:w="3277" w:type="pct"/>
            <w:vAlign w:val="center"/>
          </w:tcPr>
          <w:p>
            <w:pPr>
              <w:pStyle w:val="2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系统集成及质保3年</w:t>
            </w:r>
          </w:p>
        </w:tc>
        <w:tc>
          <w:tcPr>
            <w:tcW w:w="473" w:type="pct"/>
            <w:vAlign w:val="center"/>
          </w:tcPr>
          <w:p>
            <w:pPr>
              <w:pStyle w:val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</w:tr>
    </w:tbl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42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2.需求明细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2.1建设目标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构建一个符合国家财政电子票据标准规范、安全稳定、高效便捷的财政医疗电子票据管理系统，实现以下核心目标：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实现电子票据的在线申领、接收、赋码、开具、传输、查验、入账、归档等全流程电子化管理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实现与医院核心HIS系统的深度无缝对接，确保收费数据与票据数据的实时同步与自动生成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实现与省级财政电子票据管理系统的规范对接，满足财政监管要求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提供多样化的电子票据交付渠道，满足患者便捷获取需求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建立完善的票据数据自动核对与安全保障机制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系统本地化部署，保障7×24小时稳定运行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2.2 建设内容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2.2.1 电子票据管理系统</w:t>
      </w:r>
    </w:p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功能模块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票据模板管理：符合财政部统一样式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票号管理：申领、入库、分发、回退、核销全流程管控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电子票据开具：支持自动触发（对接HIS）与手动补开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票据冲红处理：规范退费业务票据处理流程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票据查询与查验：提供多条件检索功能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票据入账管理：对接财务系统自动入账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电子归档管理：满足30年长期存储要求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统计分析报表：生成多维度的业务分析报告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系统配置管理：参数化设置业务规则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操作日志审计：完整记录系统操作行为</w:t>
      </w:r>
    </w:p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部署方式</w:t>
      </w:r>
      <w:r>
        <w:rPr>
          <w:rFonts w:hint="eastAsia" w:ascii="宋体" w:hAnsi="宋体" w:eastAsia="宋体" w:cs="宋体"/>
          <w:sz w:val="24"/>
          <w:szCs w:val="24"/>
        </w:rPr>
        <w:t>：本地化部署在医院信息中心机房</w:t>
      </w:r>
    </w:p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对接要求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提供标准API接口与HIS系统（门诊/住院收费模块）深度集成</w:t>
      </w:r>
    </w:p>
    <w:p>
      <w:pPr>
        <w:numPr>
          <w:ilvl w:val="1"/>
          <w:numId w:val="3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对接省财政电子票据系统完成票据信息上报与核验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2.2.2 电子票据交付体系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院内交付渠道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另外采购在收费窗口配置的专用打印机，在自助服务终端提供电子票据打印及二维码扫码获取服务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线上交付渠道</w:t>
      </w:r>
    </w:p>
    <w:p>
      <w:pPr>
        <w:numPr>
          <w:ilvl w:val="1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医院微信公众号/服务号集成电子票据查询下载功能（H5页面）</w:t>
      </w:r>
    </w:p>
    <w:p>
      <w:pPr>
        <w:numPr>
          <w:ilvl w:val="1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开发独立的电子票据取票小程序</w:t>
      </w:r>
    </w:p>
    <w:p>
      <w:pPr>
        <w:numPr>
          <w:ilvl w:val="1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支持短信、电子邮件推送电子票据链接或PDF附件</w:t>
      </w:r>
    </w:p>
    <w:p>
      <w:pPr>
        <w:numPr>
          <w:ilvl w:val="1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实现电子票据归集至微信卡包、支付宝卡包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建设目标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构建覆盖线上线下的多渠道、便捷化电子票据交付体系</w:t>
      </w:r>
    </w:p>
    <w:p>
      <w:pPr>
        <w:pStyle w:val="2"/>
        <w:numPr>
          <w:ilvl w:val="0"/>
          <w:numId w:val="1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rPr>
          <w:rFonts w:ascii="宋体" w:hAnsi="宋体" w:cs="宋体"/>
          <w:sz w:val="28"/>
          <w:szCs w:val="28"/>
        </w:rPr>
      </w:pPr>
      <w:bookmarkStart w:id="2" w:name="_Toc23231"/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2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rPr>
          <w:rFonts w:ascii="宋体" w:hAnsi="宋体" w:cs="宋体"/>
          <w:sz w:val="28"/>
          <w:szCs w:val="28"/>
        </w:rPr>
      </w:pPr>
      <w:bookmarkStart w:id="3" w:name="_Toc26818"/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3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>
      <w:pPr>
        <w:pStyle w:val="2"/>
        <w:rPr>
          <w:rFonts w:ascii="宋体" w:hAnsi="宋体" w:cs="宋体"/>
          <w:sz w:val="28"/>
          <w:szCs w:val="28"/>
        </w:rPr>
      </w:pPr>
      <w:bookmarkStart w:id="4" w:name="_Toc14313"/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、同类采购项目历史成交信息（如有）</w:t>
      </w:r>
      <w:bookmarkEnd w:id="4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numPr>
          <w:ilvl w:val="0"/>
          <w:numId w:val="0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2"/>
        <w:rPr>
          <w:rFonts w:ascii="宋体" w:hAnsi="宋体" w:cs="宋体"/>
          <w:sz w:val="28"/>
          <w:szCs w:val="28"/>
        </w:rPr>
      </w:pPr>
      <w:bookmarkStart w:id="5" w:name="_Toc24362"/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、其他（如厂家及产品文件、彩页等）</w:t>
      </w:r>
      <w:bookmarkEnd w:id="5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footerReference r:id="rId6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80ADB"/>
    <w:multiLevelType w:val="singleLevel"/>
    <w:tmpl w:val="94C80A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0416F6"/>
    <w:multiLevelType w:val="multilevel"/>
    <w:tmpl w:val="0D0416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D135F75"/>
    <w:multiLevelType w:val="multilevel"/>
    <w:tmpl w:val="5D135F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DFA1099"/>
    <w:multiLevelType w:val="multilevel"/>
    <w:tmpl w:val="5DFA10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C5129E5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602A59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725355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526663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550AE"/>
    <w:rsid w:val="7A886B78"/>
    <w:rsid w:val="7A8E594F"/>
    <w:rsid w:val="7C6E6B8A"/>
    <w:rsid w:val="7D221505"/>
    <w:rsid w:val="7DA656CC"/>
    <w:rsid w:val="7DAE4B47"/>
    <w:rsid w:val="7F222588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2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表格样式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926</Words>
  <Characters>954</Characters>
  <Lines>12</Lines>
  <Paragraphs>3</Paragraphs>
  <TotalTime>1</TotalTime>
  <ScaleCrop>false</ScaleCrop>
  <LinksUpToDate>false</LinksUpToDate>
  <CharactersWithSpaces>1046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2025-11-14T09:52:31Z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</Properties>
</file>