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jc w:val="center"/>
        <w:rPr>
          <w:rFonts w:ascii="宋体" w:hAnsi="宋体" w:cs="宋体"/>
          <w:color w:val="000000" w:themeColor="text1"/>
          <w:sz w:val="7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72"/>
          <w:szCs w:val="44"/>
          <w14:textFill>
            <w14:solidFill>
              <w14:schemeClr w14:val="tx1"/>
            </w14:solidFill>
          </w14:textFill>
        </w:rPr>
        <w:t>采购需求调查响应文件</w:t>
      </w: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eastAsia="仿宋" w:cs="宋体"/>
          <w:b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项目名称: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佛山市三水区新城医院医疗家具（第三期）采购项目</w:t>
      </w: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商：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51"/>
          <w:kern w:val="0"/>
          <w:sz w:val="30"/>
          <w:szCs w:val="30"/>
          <w:fitText w:val="1505" w:id="-1253782784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cs="宋体"/>
          <w:b/>
          <w:bCs/>
          <w:color w:val="000000" w:themeColor="text1"/>
          <w:spacing w:val="0"/>
          <w:kern w:val="0"/>
          <w:sz w:val="30"/>
          <w:szCs w:val="30"/>
          <w:fitText w:val="1505" w:id="-125378278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50"/>
          <w:kern w:val="0"/>
          <w:sz w:val="30"/>
          <w:szCs w:val="30"/>
          <w:fitText w:val="1505" w:id="-1253782783"/>
          <w14:textFill>
            <w14:solidFill>
              <w14:schemeClr w14:val="tx1"/>
            </w14:solidFill>
          </w14:textFill>
        </w:rPr>
        <w:t>联系电</w:t>
      </w:r>
      <w:r>
        <w:rPr>
          <w:rFonts w:hint="eastAsia" w:ascii="宋体" w:hAnsi="宋体" w:cs="宋体"/>
          <w:b/>
          <w:bCs/>
          <w:color w:val="000000" w:themeColor="text1"/>
          <w:spacing w:val="2"/>
          <w:kern w:val="0"/>
          <w:sz w:val="30"/>
          <w:szCs w:val="30"/>
          <w:fitText w:val="1505" w:id="-1253782783"/>
          <w14:textFill>
            <w14:solidFill>
              <w14:schemeClr w14:val="tx1"/>
            </w14:solidFill>
          </w14:textFill>
        </w:rPr>
        <w:t>话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452"/>
          <w:kern w:val="0"/>
          <w:sz w:val="30"/>
          <w:szCs w:val="30"/>
          <w:fitText w:val="1505" w:id="-125378278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bCs/>
          <w:color w:val="000000" w:themeColor="text1"/>
          <w:spacing w:val="0"/>
          <w:kern w:val="0"/>
          <w:sz w:val="30"/>
          <w:szCs w:val="30"/>
          <w:fitText w:val="1505" w:id="-125378278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3705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一、响应供应商资质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及产品资质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bookmarkEnd w:id="0"/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（营业执照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企业管理体系认证证书、</w:t>
      </w:r>
      <w:r>
        <w:t>节能产品认证证书或环境标志产品认证证书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产品及原材料</w:t>
      </w:r>
      <w:r>
        <w:t>检测报告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等内容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格式自拟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jc w:val="lef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hint="eastAsia" w:ascii="宋体" w:hAnsi="宋体" w:eastAsia="仿宋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1" w:name="_Toc14030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二、产品</w:t>
      </w:r>
      <w:bookmarkEnd w:id="1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12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654"/>
        <w:gridCol w:w="1877"/>
        <w:gridCol w:w="82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材质说明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参数设置建议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4"/>
        <w:spacing w:line="240" w:lineRule="auto"/>
        <w:rPr>
          <w:rFonts w:ascii="宋体" w:hAnsi="宋体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p>
      <w:pPr>
        <w:pStyle w:val="24"/>
        <w:spacing w:line="240" w:lineRule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注：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各产品价格以财政最终审定金额为准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4"/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2.价格包含以下内容：</w:t>
      </w:r>
      <w:r>
        <w:t xml:space="preserve">包括货物及零配件、备品备件、标配工具、运输费、装卸费、保险费、仓储费、安装费、调试费、材料费、技术服务费（含深化设计费、联络费、培训费、计量校准费用）、抽样检查费、保修期内的售后服务、备品备件费、与该项目实施交叉作业的其他单位之间发生的配合费、各种税费及相关法律规定的必需的检验、验收等伴随服务及合同实施过程中的不可预见所产生的全部费用。 </w:t>
      </w:r>
    </w:p>
    <w:p>
      <w:pPr>
        <w:pStyle w:val="24"/>
        <w:rPr>
          <w:rFonts w:hint="default" w:eastAsia="宋体"/>
          <w:lang w:val="en-US" w:eastAsia="zh-CN"/>
        </w:rPr>
      </w:pPr>
      <w:r>
        <w:rPr>
          <w:rFonts w:hint="default"/>
          <w:b/>
          <w:bCs/>
          <w:lang w:val="en-US"/>
        </w:rPr>
        <w:t>3.</w:t>
      </w:r>
      <w:r>
        <w:rPr>
          <w:rFonts w:hint="eastAsia"/>
          <w:b/>
          <w:bCs/>
          <w:lang w:val="en-US" w:eastAsia="zh-CN"/>
        </w:rPr>
        <w:t>因本项目采购清单产品数量多达</w:t>
      </w:r>
      <w:r>
        <w:rPr>
          <w:rFonts w:hint="default"/>
          <w:b/>
          <w:bCs/>
          <w:lang w:val="en-US" w:eastAsia="zh-CN"/>
        </w:rPr>
        <w:t>538</w:t>
      </w:r>
      <w:r>
        <w:rPr>
          <w:rFonts w:hint="eastAsia"/>
          <w:b/>
          <w:bCs/>
          <w:lang w:val="en-US" w:eastAsia="zh-CN"/>
        </w:rPr>
        <w:t>项，响应供应商仅需将需要提出技术建议的产品填入上表即可，序号须对应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《新城医院医疗家具采购清单（第三期）》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种的产品序号</w:t>
      </w:r>
      <w:r>
        <w:rPr>
          <w:rFonts w:hint="eastAsia"/>
          <w:b/>
          <w:bCs/>
          <w:lang w:val="en-US" w:eastAsia="zh-CN"/>
        </w:rPr>
        <w:t>。</w:t>
      </w:r>
      <w:bookmarkStart w:id="6" w:name="_GoBack"/>
      <w:bookmarkEnd w:id="6"/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2"/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2"/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jc w:val="left"/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23231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、相关产业发展</w:t>
      </w:r>
      <w:bookmarkEnd w:id="2"/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1.现有产品的技术路线、工艺水平、技术水平或行业的发展历程、行业现状等：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可能涉及的企业资质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可能涉及的人员资质：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可能涉及的相关标准和规范：</w:t>
      </w: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26818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、市场供给</w:t>
      </w:r>
      <w:bookmarkEnd w:id="3"/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1.市场竞争程度：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价格水平或价格构成：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潜在供应商的数量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履约能力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售后服务能力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14313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、同类采购项目历史成交信息</w:t>
      </w:r>
      <w:bookmarkEnd w:id="4"/>
    </w:p>
    <w:tbl>
      <w:tblPr>
        <w:tblStyle w:val="12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2089"/>
        <w:gridCol w:w="1350"/>
        <w:gridCol w:w="1117"/>
        <w:gridCol w:w="123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208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5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1117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中标人</w:t>
            </w:r>
          </w:p>
        </w:tc>
        <w:tc>
          <w:tcPr>
            <w:tcW w:w="123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中标价</w:t>
            </w:r>
          </w:p>
        </w:tc>
        <w:tc>
          <w:tcPr>
            <w:tcW w:w="119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numPr>
          <w:numId w:val="0"/>
        </w:numP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后续采购情况：可能涉及的运行维护、升级更新、备品备件、耗材等情况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可能涉及的运行维护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2.可能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涉及的升级更新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涉及的备品备件、耗材</w:t>
      </w:r>
    </w:p>
    <w:p>
      <w:pPr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24362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、其他（如厂家及产品文件、彩页等）</w:t>
      </w:r>
      <w:bookmarkEnd w:id="5"/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内容、格式自拟。</w:t>
      </w:r>
    </w:p>
    <w:p>
      <w:pPr>
        <w:pStyle w:val="24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0755FC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0FD6BD8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4C743D6"/>
    <w:rsid w:val="35794430"/>
    <w:rsid w:val="36001E07"/>
    <w:rsid w:val="3645284B"/>
    <w:rsid w:val="36BF5848"/>
    <w:rsid w:val="37591238"/>
    <w:rsid w:val="37734130"/>
    <w:rsid w:val="37C36E66"/>
    <w:rsid w:val="386E25BD"/>
    <w:rsid w:val="389D76B7"/>
    <w:rsid w:val="394909D4"/>
    <w:rsid w:val="39A40AC0"/>
    <w:rsid w:val="3A116B43"/>
    <w:rsid w:val="3A96743D"/>
    <w:rsid w:val="3B157CA5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977225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10A1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2C10EF5"/>
    <w:rsid w:val="745919DD"/>
    <w:rsid w:val="75AF5A07"/>
    <w:rsid w:val="75D141C0"/>
    <w:rsid w:val="774337C2"/>
    <w:rsid w:val="778873C7"/>
    <w:rsid w:val="77FD5B83"/>
    <w:rsid w:val="780B5731"/>
    <w:rsid w:val="7A0127B6"/>
    <w:rsid w:val="7A495A5E"/>
    <w:rsid w:val="7A7E7F2D"/>
    <w:rsid w:val="7A886B78"/>
    <w:rsid w:val="7A8E594F"/>
    <w:rsid w:val="7C6E6B8A"/>
    <w:rsid w:val="7CFF6413"/>
    <w:rsid w:val="7D221505"/>
    <w:rsid w:val="7DA656CC"/>
    <w:rsid w:val="7DAE4B47"/>
    <w:rsid w:val="7F6B0DD4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927</Words>
  <Characters>955</Characters>
  <Lines>12</Lines>
  <Paragraphs>3</Paragraphs>
  <TotalTime>0</TotalTime>
  <ScaleCrop>false</ScaleCrop>
  <LinksUpToDate>false</LinksUpToDate>
  <CharactersWithSpaces>1063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admin</cp:lastModifiedBy>
  <cp:lastPrinted>2023-08-02T07:10:00Z</cp:lastPrinted>
  <dcterms:modified xsi:type="dcterms:W3CDTF">2025-11-05T02:27:39Z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B2E2AF798F1F4884B14F9252194F4AD2</vt:lpwstr>
  </property>
  <property fmtid="{D5CDD505-2E9C-101B-9397-08002B2CF9AE}" pid="4" name="KSOTemplateDocerSaveRecord">
    <vt:lpwstr>eyJoZGlkIjoiYjgxN2NmYmNhYjc4M2Y3Y2I0OGM5MGZlMDNjOWUzNzcifQ==</vt:lpwstr>
  </property>
</Properties>
</file>