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center"/>
        <w:rPr>
          <w:rFonts w:ascii="宋体" w:hAnsi="宋体" w:cs="宋体"/>
          <w:color w:val="000000" w:themeColor="text1"/>
          <w:sz w:val="7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72"/>
          <w:szCs w:val="44"/>
          <w14:textFill>
            <w14:solidFill>
              <w14:schemeClr w14:val="tx1"/>
            </w14:solidFill>
          </w14:textFill>
        </w:rPr>
        <w:t>采购需求调查响应文件</w:t>
      </w: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GoBack"/>
      <w:bookmarkEnd w:id="8"/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eastAsia="仿宋" w:cs="宋体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项目名称: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吴川市妇幼保健院医疗设备采购项目</w:t>
      </w:r>
    </w:p>
    <w:p>
      <w:pPr>
        <w:jc w:val="left"/>
        <w:rPr>
          <w:rFonts w:ascii="仿宋" w:hAnsi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响应产品序号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（如</w:t>
      </w:r>
      <w:r>
        <w:rPr>
          <w:rFonts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、2、</w:t>
      </w:r>
      <w:r>
        <w:rPr>
          <w:rFonts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3…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）</w:t>
      </w:r>
    </w:p>
    <w:p>
      <w:pPr>
        <w:jc w:val="left"/>
        <w:rPr>
          <w:rFonts w:ascii="仿宋" w:hAnsi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响应产品名称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（如产品1名称、产品</w:t>
      </w:r>
      <w:r>
        <w:rPr>
          <w:rFonts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名称</w:t>
      </w:r>
      <w:r>
        <w:rPr>
          <w:rFonts w:ascii="仿宋" w:hAnsi="仿宋" w:cs="仿宋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…）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商：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51"/>
          <w:kern w:val="0"/>
          <w:sz w:val="30"/>
          <w:szCs w:val="30"/>
          <w:fitText w:val="1505" w:id="-1253782784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cs="宋体"/>
          <w:b/>
          <w:bCs/>
          <w:color w:val="000000" w:themeColor="text1"/>
          <w:spacing w:val="0"/>
          <w:kern w:val="0"/>
          <w:sz w:val="30"/>
          <w:szCs w:val="30"/>
          <w:fitText w:val="1505" w:id="-125378278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50"/>
          <w:kern w:val="0"/>
          <w:sz w:val="30"/>
          <w:szCs w:val="30"/>
          <w:fitText w:val="1505" w:id="-1253782783"/>
          <w14:textFill>
            <w14:solidFill>
              <w14:schemeClr w14:val="tx1"/>
            </w14:solidFill>
          </w14:textFill>
        </w:rPr>
        <w:t>联系电</w:t>
      </w:r>
      <w:r>
        <w:rPr>
          <w:rFonts w:hint="eastAsia" w:ascii="宋体" w:hAnsi="宋体" w:cs="宋体"/>
          <w:b/>
          <w:bCs/>
          <w:color w:val="000000" w:themeColor="text1"/>
          <w:spacing w:val="2"/>
          <w:kern w:val="0"/>
          <w:sz w:val="30"/>
          <w:szCs w:val="30"/>
          <w:fitText w:val="1505" w:id="-1253782783"/>
          <w14:textFill>
            <w14:solidFill>
              <w14:schemeClr w14:val="tx1"/>
            </w14:solidFill>
          </w14:textFill>
        </w:rPr>
        <w:t>话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452"/>
          <w:kern w:val="0"/>
          <w:sz w:val="30"/>
          <w:szCs w:val="30"/>
          <w:fitText w:val="1505" w:id="-125378278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bCs/>
          <w:color w:val="000000" w:themeColor="text1"/>
          <w:spacing w:val="0"/>
          <w:kern w:val="0"/>
          <w:sz w:val="30"/>
          <w:szCs w:val="30"/>
          <w:fitText w:val="1505" w:id="-125378278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3705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一、响应供应商资质文件</w:t>
      </w:r>
      <w:bookmarkEnd w:id="0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（营业执照、医疗器械生产许可证或经营许可证等内容、格式自拟）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Toc14030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产品注册证名称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规格/型号等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制造商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4"/>
        <w:spacing w:line="240" w:lineRule="auto"/>
        <w:rPr>
          <w:rFonts w:ascii="宋体" w:hAnsi="宋体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p>
      <w:pPr>
        <w:pStyle w:val="24"/>
        <w:spacing w:line="240" w:lineRule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注：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1.供应商须列明设备清单并进行详细报价。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3.价格单位为人民币。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4.如为进口产品，需在备注栏打“√”。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2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2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18502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三、产品资质文件</w:t>
      </w:r>
      <w:bookmarkEnd w:id="2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注：如果产品隶属医疗器械管理的，须提供产品的医疗器械注册证或医疗器械备案凭证。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28345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四、产品的详细技术参数（含产品配置清单）</w:t>
      </w:r>
      <w:bookmarkEnd w:id="3"/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注：产品的详细技术参数需为可直接复制版，不得采用插入图片版技术参数。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产品1：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名称（型号：  ）         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详细的技术参数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产品2：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名称（型号：  ）         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详细的技术参数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23231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五、相关产业发展</w:t>
      </w:r>
      <w:bookmarkEnd w:id="4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1.现有产品的技术路线、工艺水平、技术水平或行业的发展历程、行业现状等：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可能涉及的企业资质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可能涉及的人员资质：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可能涉及的相关标准和规范：</w:t>
      </w: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26818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六、市场供给</w:t>
      </w:r>
      <w:bookmarkEnd w:id="5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1.市场竞争程度：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价格水平或价格构成：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潜在供应商的数量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履约能力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售后服务能力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14313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七、同类采购项目历史成交信息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numPr>
          <w:ilvl w:val="0"/>
          <w:numId w:val="1"/>
        </w:numP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后续采购情况：可能涉及的运行维护、升级更新、备品备件、耗材等情况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可能涉及的运行维护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2.可能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涉及的升级更新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涉及的备品备件、耗材</w:t>
      </w: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7" w:name="_Toc24362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九、其他（如厂家及产品文件、彩页等）</w:t>
      </w:r>
      <w:bookmarkEnd w:id="7"/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内容、格式自拟。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0755FC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4C743D6"/>
    <w:rsid w:val="35794430"/>
    <w:rsid w:val="36001E07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977225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86B78"/>
    <w:rsid w:val="7A8E594F"/>
    <w:rsid w:val="7C6E6B8A"/>
    <w:rsid w:val="7CFF6413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927</Words>
  <Characters>955</Characters>
  <Lines>12</Lines>
  <Paragraphs>3</Paragraphs>
  <TotalTime>0</TotalTime>
  <ScaleCrop>false</ScaleCrop>
  <LinksUpToDate>false</LinksUpToDate>
  <CharactersWithSpaces>1063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众得</cp:lastModifiedBy>
  <cp:lastPrinted>2023-08-02T07:10:00Z</cp:lastPrinted>
  <dcterms:modified xsi:type="dcterms:W3CDTF">2025-08-11T08:10:10Z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B2E2AF798F1F4884B14F9252194F4AD2</vt:lpwstr>
  </property>
  <property fmtid="{D5CDD505-2E9C-101B-9397-08002B2CF9AE}" pid="4" name="KSOTemplateDocerSaveRecord">
    <vt:lpwstr>eyJoZGlkIjoiYjgxN2NmYmNhYjc4M2Y3Y2I0OGM5MGZlMDNjOWUzNzcifQ==</vt:lpwstr>
  </property>
</Properties>
</file>