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42A93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</w:p>
    <w:p w14:paraId="249744E6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</w:p>
    <w:p w14:paraId="6D52E40B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</w:p>
    <w:p w14:paraId="1375DE3F">
      <w:pPr>
        <w:jc w:val="both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</w:p>
    <w:p w14:paraId="313CE093">
      <w:pPr>
        <w:jc w:val="center"/>
        <w:outlineLvl w:val="9"/>
        <w:rPr>
          <w:rFonts w:hint="eastAsi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eastAsia="zh-CN"/>
        </w:rPr>
        <w:t>广东省近岸渔业资源调查项目</w:t>
      </w:r>
    </w:p>
    <w:p w14:paraId="3ABD8B44">
      <w:pPr>
        <w:spacing w:line="360" w:lineRule="auto"/>
        <w:jc w:val="both"/>
        <w:outlineLvl w:val="9"/>
        <w:rPr>
          <w:rFonts w:hint="eastAsia" w:ascii="宋体" w:hAnsi="宋体" w:eastAsia="宋体" w:cs="宋体"/>
          <w:b/>
          <w:color w:val="auto"/>
          <w:sz w:val="44"/>
          <w:szCs w:val="44"/>
        </w:rPr>
      </w:pPr>
    </w:p>
    <w:p w14:paraId="420ED15B">
      <w:pPr>
        <w:spacing w:line="360" w:lineRule="auto"/>
        <w:jc w:val="center"/>
        <w:outlineLvl w:val="9"/>
        <w:rPr>
          <w:rFonts w:hint="eastAsia" w:ascii="宋体" w:hAnsi="宋体" w:eastAsia="宋体" w:cs="宋体"/>
          <w:b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《市场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lang w:val="en-US" w:eastAsia="zh-CN"/>
        </w:rPr>
        <w:t>调查</w:t>
      </w: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表》</w:t>
      </w:r>
    </w:p>
    <w:p w14:paraId="2C06099C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 w14:paraId="7EAC2BA9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 w14:paraId="70E97F1F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 w14:paraId="3600EAE8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 w14:paraId="3C718A5D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6C719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7" w:firstLineChars="6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供应商名称：</w:t>
      </w:r>
    </w:p>
    <w:p w14:paraId="4C0E2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7" w:firstLineChars="6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联系人：</w:t>
      </w:r>
    </w:p>
    <w:p w14:paraId="33956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7" w:firstLineChars="6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联系方式：</w:t>
      </w:r>
    </w:p>
    <w:p w14:paraId="17B32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7" w:firstLineChars="6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日期：</w:t>
      </w:r>
    </w:p>
    <w:p w14:paraId="5649C63F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br w:type="page"/>
      </w:r>
    </w:p>
    <w:p w14:paraId="579A3459">
      <w:pPr>
        <w:spacing w:line="360" w:lineRule="auto"/>
        <w:jc w:val="center"/>
        <w:rPr>
          <w:rFonts w:hint="eastAsia" w:ascii="宋体" w:hAnsi="宋体" w:eastAsia="宋体" w:cs="宋体"/>
        </w:rPr>
      </w:pPr>
      <w:bookmarkStart w:id="0" w:name="_Toc128474408"/>
      <w:bookmarkStart w:id="1" w:name="_Toc28609"/>
      <w:r>
        <w:rPr>
          <w:rFonts w:hint="eastAsia" w:ascii="宋体" w:hAnsi="宋体" w:eastAsia="宋体" w:cs="宋体"/>
          <w:b/>
          <w:bCs/>
          <w:sz w:val="36"/>
          <w:szCs w:val="36"/>
        </w:rPr>
        <w:t>声 明</w:t>
      </w:r>
      <w:bookmarkEnd w:id="0"/>
      <w:bookmarkEnd w:id="1"/>
    </w:p>
    <w:p w14:paraId="2AD11031">
      <w:pPr>
        <w:pStyle w:val="9"/>
        <w:spacing w:before="156" w:beforeLines="50" w:after="156" w:afterLines="50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1.本次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sz w:val="28"/>
          <w:szCs w:val="28"/>
        </w:rPr>
        <w:t>仅作为采购人编制采购需求的参考，参与本次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sz w:val="28"/>
          <w:szCs w:val="28"/>
        </w:rPr>
        <w:t>并不代表取得订单。</w:t>
      </w:r>
    </w:p>
    <w:p w14:paraId="15805B4E">
      <w:pPr>
        <w:spacing w:before="156" w:beforeLines="50" w:after="156" w:afterLines="50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2.本次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sz w:val="28"/>
          <w:szCs w:val="28"/>
        </w:rPr>
        <w:t>的项目需求为本项目的初步需求，采购人可视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sz w:val="28"/>
          <w:szCs w:val="28"/>
        </w:rPr>
        <w:t>情况进行调整。</w:t>
      </w:r>
    </w:p>
    <w:p w14:paraId="6DF5DFE8">
      <w:pPr>
        <w:pStyle w:val="9"/>
        <w:spacing w:before="156" w:beforeLines="50" w:after="156" w:afterLines="50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3.本项目严禁各供应商进行恶意串通、恶意竞争或其它违规行为，一经查实，将上报采购人。</w:t>
      </w:r>
    </w:p>
    <w:p w14:paraId="1CBE2C6F">
      <w:pPr>
        <w:pStyle w:val="9"/>
        <w:spacing w:before="156" w:beforeLines="50" w:after="156" w:afterLines="50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4.供应商需为本次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sz w:val="28"/>
          <w:szCs w:val="28"/>
        </w:rPr>
        <w:t>提交的所有资料真实性负责。</w:t>
      </w:r>
    </w:p>
    <w:p w14:paraId="4DBC875E">
      <w:pPr>
        <w:pStyle w:val="9"/>
        <w:spacing w:before="156" w:beforeLines="50" w:after="156" w:afterLines="50"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5.供应商提供的所有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材料，均需加盖公章。</w:t>
      </w:r>
    </w:p>
    <w:p w14:paraId="6376D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</w:p>
    <w:p w14:paraId="4A90288B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vertAlign w:val="baseline"/>
          <w:lang w:val="en-US" w:eastAsia="zh-CN"/>
        </w:rPr>
        <w:br w:type="page"/>
      </w:r>
    </w:p>
    <w:p w14:paraId="68FEF494">
      <w:pPr>
        <w:pStyle w:val="2"/>
        <w:spacing w:line="360" w:lineRule="auto"/>
        <w:ind w:left="0" w:leftChars="0" w:firstLine="0" w:firstLineChars="0"/>
        <w:outlineLvl w:val="0"/>
        <w:rPr>
          <w:rFonts w:hint="eastAsia"/>
        </w:rPr>
      </w:pPr>
      <w:bookmarkStart w:id="2" w:name="_Toc31916"/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</w:rPr>
        <w:t>调查供应商基本信息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2262"/>
        <w:gridCol w:w="2262"/>
        <w:gridCol w:w="2276"/>
      </w:tblGrid>
      <w:tr w14:paraId="0870E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8" w:type="pct"/>
            <w:vAlign w:val="center"/>
          </w:tcPr>
          <w:p w14:paraId="1FA3A852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单位名称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248" w:type="pct"/>
            <w:vAlign w:val="center"/>
          </w:tcPr>
          <w:p w14:paraId="29B0F9A2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54808D1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统一社会信用代码：</w:t>
            </w:r>
          </w:p>
        </w:tc>
        <w:tc>
          <w:tcPr>
            <w:tcW w:w="1254" w:type="pct"/>
            <w:vAlign w:val="center"/>
          </w:tcPr>
          <w:p w14:paraId="47082E8C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</w:tr>
      <w:tr w14:paraId="1317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8" w:type="pct"/>
            <w:vAlign w:val="center"/>
          </w:tcPr>
          <w:p w14:paraId="60BA3A0F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法定代表人：</w:t>
            </w:r>
          </w:p>
        </w:tc>
        <w:tc>
          <w:tcPr>
            <w:tcW w:w="1248" w:type="pct"/>
            <w:vAlign w:val="center"/>
          </w:tcPr>
          <w:p w14:paraId="2E2598A9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16E4C0AB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注册资本：</w:t>
            </w:r>
          </w:p>
        </w:tc>
        <w:tc>
          <w:tcPr>
            <w:tcW w:w="1254" w:type="pct"/>
            <w:vAlign w:val="center"/>
          </w:tcPr>
          <w:p w14:paraId="1721FB1E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</w:tr>
      <w:tr w14:paraId="0257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8" w:type="pct"/>
            <w:vAlign w:val="center"/>
          </w:tcPr>
          <w:p w14:paraId="098BCFE4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成立时间：</w:t>
            </w:r>
          </w:p>
        </w:tc>
        <w:tc>
          <w:tcPr>
            <w:tcW w:w="1248" w:type="pct"/>
            <w:vAlign w:val="center"/>
          </w:tcPr>
          <w:p w14:paraId="25F1AEA4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16D58339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电子邮箱：</w:t>
            </w:r>
          </w:p>
        </w:tc>
        <w:tc>
          <w:tcPr>
            <w:tcW w:w="1254" w:type="pct"/>
            <w:vAlign w:val="center"/>
          </w:tcPr>
          <w:p w14:paraId="64964EE7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</w:tr>
      <w:tr w14:paraId="59125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8" w:type="pct"/>
            <w:vAlign w:val="center"/>
          </w:tcPr>
          <w:p w14:paraId="3807879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联系人：</w:t>
            </w:r>
          </w:p>
        </w:tc>
        <w:tc>
          <w:tcPr>
            <w:tcW w:w="1248" w:type="pct"/>
            <w:vAlign w:val="center"/>
          </w:tcPr>
          <w:p w14:paraId="5DEAE0B0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7136F327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联系电话：</w:t>
            </w:r>
          </w:p>
        </w:tc>
        <w:tc>
          <w:tcPr>
            <w:tcW w:w="1254" w:type="pct"/>
            <w:vAlign w:val="center"/>
          </w:tcPr>
          <w:p w14:paraId="199181AC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</w:tr>
      <w:tr w14:paraId="70B3B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8" w:type="pct"/>
            <w:vAlign w:val="center"/>
          </w:tcPr>
          <w:p w14:paraId="798A8270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注册地址：</w:t>
            </w:r>
          </w:p>
        </w:tc>
        <w:tc>
          <w:tcPr>
            <w:tcW w:w="3751" w:type="pct"/>
            <w:gridSpan w:val="3"/>
            <w:vAlign w:val="center"/>
          </w:tcPr>
          <w:p w14:paraId="373A7FDC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</w:tr>
      <w:tr w14:paraId="186F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2496" w:type="pct"/>
            <w:gridSpan w:val="2"/>
            <w:vAlign w:val="center"/>
          </w:tcPr>
          <w:p w14:paraId="5B645A24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企业类别</w:t>
            </w:r>
          </w:p>
          <w:p w14:paraId="214BC0BC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对照中小企业划型标准规定（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  <w:lang w:val="en-US" w:eastAsia="zh-CN"/>
              </w:rPr>
              <w:t>其他未列明行业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从业人员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人以下的为中小微型企业。其中，从业人员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人及以上的为中型企业；从业人员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人及以上的为小型企业；从业人员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人以下的为微型企业。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】</w:t>
            </w:r>
          </w:p>
        </w:tc>
        <w:tc>
          <w:tcPr>
            <w:tcW w:w="2503" w:type="pct"/>
            <w:gridSpan w:val="2"/>
            <w:vAlign w:val="center"/>
          </w:tcPr>
          <w:p w14:paraId="20A87BD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从业人员</w:t>
            </w:r>
            <w:r>
              <w:rPr>
                <w:rFonts w:hint="eastAsia" w:ascii="宋体" w:hAnsi="宋体" w:eastAsia="宋体" w:cs="宋体"/>
                <w:sz w:val="24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人，营业收入为</w:t>
            </w:r>
            <w:r>
              <w:rPr>
                <w:rFonts w:hint="eastAsia" w:ascii="宋体" w:hAnsi="宋体" w:eastAsia="宋体" w:cs="宋体"/>
                <w:sz w:val="24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万元，资产总额为</w:t>
            </w:r>
            <w:r>
              <w:rPr>
                <w:rFonts w:hint="eastAsia" w:ascii="宋体" w:hAnsi="宋体" w:eastAsia="宋体" w:cs="宋体"/>
                <w:sz w:val="24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万元，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属于（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大型企业/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中型企业/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小型企业/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微型企业）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。</w:t>
            </w:r>
          </w:p>
          <w:p w14:paraId="3E15018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  <w:p w14:paraId="6110D1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备注：</w:t>
            </w:r>
          </w:p>
          <w:p w14:paraId="401163D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1.从业人员、营业收入、资产总额填报上一年度数据，无上一年度数据的新成立企业可不填报。</w:t>
            </w:r>
          </w:p>
          <w:p w14:paraId="294648A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2.如供应商单位属性不属于企业的，则无需填写。</w:t>
            </w:r>
          </w:p>
        </w:tc>
      </w:tr>
      <w:tr w14:paraId="4C0B6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000" w:type="pct"/>
            <w:gridSpan w:val="4"/>
            <w:vAlign w:val="center"/>
          </w:tcPr>
          <w:p w14:paraId="3A44188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调查内容</w:t>
            </w:r>
          </w:p>
        </w:tc>
      </w:tr>
      <w:tr w14:paraId="6004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5000" w:type="pct"/>
            <w:gridSpan w:val="4"/>
            <w:vAlign w:val="center"/>
          </w:tcPr>
          <w:p w14:paraId="7209C13B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1.采购需求是否完善合理？</w:t>
            </w:r>
          </w:p>
          <w:p w14:paraId="20B5DB49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合理</w:t>
            </w:r>
          </w:p>
          <w:p w14:paraId="456FC187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□部分合理，不合理的条款是：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</w:p>
          <w:p w14:paraId="4697D5CF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理由是：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</w:p>
          <w:p w14:paraId="0DB796D9">
            <w:pPr>
              <w:autoSpaceDE w:val="0"/>
              <w:autoSpaceDN w:val="0"/>
              <w:spacing w:line="360" w:lineRule="auto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建议：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  <w:p w14:paraId="3D1AC6DB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全部不合理，理由是：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  <w:p w14:paraId="3683AF80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建议：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</w:tc>
      </w:tr>
      <w:tr w14:paraId="75074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5000" w:type="pct"/>
            <w:gridSpan w:val="4"/>
            <w:vAlign w:val="center"/>
          </w:tcPr>
          <w:p w14:paraId="7A205D48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.有无其他补充建议：</w:t>
            </w:r>
          </w:p>
          <w:p w14:paraId="02BEAFFE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无</w:t>
            </w:r>
          </w:p>
          <w:p w14:paraId="7B385A4F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□有，具体建议是：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</w:tc>
      </w:tr>
      <w:tr w14:paraId="0A87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5000" w:type="pct"/>
            <w:gridSpan w:val="4"/>
            <w:vAlign w:val="center"/>
          </w:tcPr>
          <w:p w14:paraId="49F3715E">
            <w:pPr>
              <w:pStyle w:val="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3.本项目是否适宜专门面向中小企业采购：</w:t>
            </w:r>
          </w:p>
          <w:p w14:paraId="08692174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是，理由是：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  <w:p w14:paraId="497109D8">
            <w:pPr>
              <w:pStyle w:val="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否，理由是：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</w:t>
            </w:r>
          </w:p>
        </w:tc>
      </w:tr>
    </w:tbl>
    <w:p w14:paraId="53829752">
      <w:pPr>
        <w:pStyle w:val="2"/>
        <w:spacing w:line="360" w:lineRule="auto"/>
        <w:ind w:left="0" w:leftChars="0" w:firstLine="0" w:firstLineChars="0"/>
        <w:outlineLvl w:val="0"/>
        <w:rPr>
          <w:rFonts w:hint="default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二、</w:t>
      </w:r>
      <w:bookmarkEnd w:id="2"/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相关产业发展</w:t>
      </w:r>
    </w:p>
    <w:p w14:paraId="76395F22">
      <w:pPr>
        <w:numPr>
          <w:ilvl w:val="0"/>
          <w:numId w:val="2"/>
        </w:numPr>
        <w:spacing w:line="360" w:lineRule="auto"/>
        <w:ind w:left="0" w:leftChars="0"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营业执照复印件；</w:t>
      </w:r>
    </w:p>
    <w:p w14:paraId="17C18C78">
      <w:pPr>
        <w:numPr>
          <w:ilvl w:val="0"/>
          <w:numId w:val="2"/>
        </w:numPr>
        <w:spacing w:line="360" w:lineRule="auto"/>
        <w:ind w:left="0" w:leftChars="0"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可能涉及的企业资质、产品资质、人员资质；</w:t>
      </w:r>
    </w:p>
    <w:p w14:paraId="39EBAECB">
      <w:pPr>
        <w:numPr>
          <w:ilvl w:val="0"/>
          <w:numId w:val="2"/>
        </w:numPr>
        <w:spacing w:line="360" w:lineRule="auto"/>
        <w:ind w:left="0" w:leftChars="0"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涉及的相关标准和规范；</w:t>
      </w:r>
    </w:p>
    <w:p w14:paraId="2D339AA7">
      <w:pPr>
        <w:pStyle w:val="2"/>
        <w:spacing w:line="360" w:lineRule="auto"/>
        <w:ind w:left="0" w:leftChars="0" w:firstLine="0" w:firstLineChars="0"/>
        <w:outlineLvl w:val="0"/>
        <w:rPr>
          <w:rFonts w:hint="default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三、市场供给</w:t>
      </w:r>
    </w:p>
    <w:p w14:paraId="40201614">
      <w:pPr>
        <w:numPr>
          <w:ilvl w:val="0"/>
          <w:numId w:val="3"/>
        </w:numPr>
        <w:spacing w:line="360" w:lineRule="auto"/>
        <w:ind w:left="0" w:leftChars="0" w:firstLine="420" w:firstLineChars="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市场竞争程度（请列举出三家以上主要竞争单位）；</w:t>
      </w:r>
    </w:p>
    <w:tbl>
      <w:tblPr>
        <w:tblStyle w:val="1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7558"/>
      </w:tblGrid>
      <w:tr w14:paraId="5D33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 w14:paraId="3FE0D88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172" w:type="pct"/>
            <w:vAlign w:val="center"/>
          </w:tcPr>
          <w:p w14:paraId="4BADE92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主要竞争单位</w:t>
            </w:r>
          </w:p>
        </w:tc>
      </w:tr>
      <w:tr w14:paraId="5E2FC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 w14:paraId="5D82AAE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172" w:type="pct"/>
            <w:vAlign w:val="center"/>
          </w:tcPr>
          <w:p w14:paraId="43FD96E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</w:p>
        </w:tc>
      </w:tr>
      <w:tr w14:paraId="6B3CC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 w14:paraId="68A79D2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172" w:type="pct"/>
            <w:vAlign w:val="center"/>
          </w:tcPr>
          <w:p w14:paraId="1A60180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</w:p>
        </w:tc>
      </w:tr>
      <w:tr w14:paraId="56692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 w14:paraId="4FB2AB3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172" w:type="pct"/>
            <w:vAlign w:val="center"/>
          </w:tcPr>
          <w:p w14:paraId="5E2B8CD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</w:p>
        </w:tc>
      </w:tr>
      <w:tr w14:paraId="2DA1C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 w14:paraId="1EC8EDB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4172" w:type="pct"/>
            <w:vAlign w:val="center"/>
          </w:tcPr>
          <w:p w14:paraId="3A98DEA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</w:p>
        </w:tc>
      </w:tr>
    </w:tbl>
    <w:p w14:paraId="7E9CAC3D">
      <w:pPr>
        <w:numPr>
          <w:ilvl w:val="0"/>
          <w:numId w:val="3"/>
        </w:numPr>
        <w:spacing w:line="360" w:lineRule="auto"/>
        <w:ind w:left="0" w:leftChars="0"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价格水平或价格构成；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1"/>
      </w:tblGrid>
      <w:tr w14:paraId="349F1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center"/>
          </w:tcPr>
          <w:p w14:paraId="3CFEB41A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 w:val="0"/>
                <w:snapToGrid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3" w:name="_Toc27508"/>
            <w:bookmarkStart w:id="4" w:name="_Toc9157"/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4"/>
                <w:szCs w:val="24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4531" w:type="dxa"/>
            <w:vAlign w:val="center"/>
          </w:tcPr>
          <w:p w14:paraId="4F6C566E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 w:val="0"/>
                <w:snapToGrid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4"/>
                <w:szCs w:val="24"/>
                <w:vertAlign w:val="baseline"/>
                <w:lang w:val="en-US" w:eastAsia="zh-CN"/>
              </w:rPr>
              <w:t>报价金额（元）</w:t>
            </w:r>
          </w:p>
        </w:tc>
      </w:tr>
      <w:tr w14:paraId="181B4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530" w:type="dxa"/>
            <w:vAlign w:val="center"/>
          </w:tcPr>
          <w:p w14:paraId="1A70B49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vertAlign w:val="baseline"/>
                <w:lang w:val="en-US" w:eastAsia="zh-CN"/>
              </w:rPr>
              <w:t>广东省近岸渔业资源调查</w:t>
            </w:r>
          </w:p>
        </w:tc>
        <w:tc>
          <w:tcPr>
            <w:tcW w:w="4531" w:type="dxa"/>
            <w:vAlign w:val="center"/>
          </w:tcPr>
          <w:p w14:paraId="054EA57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874F1B2">
      <w:pPr>
        <w:pStyle w:val="2"/>
        <w:spacing w:line="360" w:lineRule="auto"/>
        <w:ind w:left="0" w:leftChars="0" w:firstLine="0" w:firstLineChars="0"/>
        <w:outlineLvl w:val="0"/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四、</w:t>
      </w:r>
      <w:bookmarkEnd w:id="3"/>
      <w:bookmarkEnd w:id="4"/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同类采购项目历史成交信息</w:t>
      </w:r>
    </w:p>
    <w:tbl>
      <w:tblPr>
        <w:tblStyle w:val="1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275"/>
        <w:gridCol w:w="1669"/>
        <w:gridCol w:w="1577"/>
        <w:gridCol w:w="1486"/>
        <w:gridCol w:w="1387"/>
      </w:tblGrid>
      <w:tr w14:paraId="68D6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365" w:type="pct"/>
            <w:vAlign w:val="center"/>
          </w:tcPr>
          <w:p w14:paraId="18D118A8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55" w:type="pct"/>
            <w:vAlign w:val="center"/>
          </w:tcPr>
          <w:p w14:paraId="77D7A853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921" w:type="pct"/>
            <w:vAlign w:val="center"/>
          </w:tcPr>
          <w:p w14:paraId="39FF53CA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采购人</w:t>
            </w:r>
          </w:p>
        </w:tc>
        <w:tc>
          <w:tcPr>
            <w:tcW w:w="870" w:type="pct"/>
            <w:vAlign w:val="center"/>
          </w:tcPr>
          <w:p w14:paraId="3269616E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项目预算</w:t>
            </w:r>
          </w:p>
        </w:tc>
        <w:tc>
          <w:tcPr>
            <w:tcW w:w="820" w:type="pct"/>
            <w:vAlign w:val="center"/>
          </w:tcPr>
          <w:p w14:paraId="6D7EE57C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中标价</w:t>
            </w:r>
          </w:p>
        </w:tc>
        <w:tc>
          <w:tcPr>
            <w:tcW w:w="765" w:type="pct"/>
            <w:vAlign w:val="center"/>
          </w:tcPr>
          <w:p w14:paraId="191966E2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服务时间</w:t>
            </w:r>
          </w:p>
        </w:tc>
      </w:tr>
      <w:tr w14:paraId="0A52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65" w:type="pct"/>
            <w:vAlign w:val="center"/>
          </w:tcPr>
          <w:p w14:paraId="497EF7C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pct"/>
            <w:vAlign w:val="center"/>
          </w:tcPr>
          <w:p w14:paraId="42802DD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1" w:type="pct"/>
            <w:vAlign w:val="center"/>
          </w:tcPr>
          <w:p w14:paraId="6672D66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7CDD441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6D58DD0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14:paraId="16357CD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0E9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65" w:type="pct"/>
            <w:vAlign w:val="center"/>
          </w:tcPr>
          <w:p w14:paraId="467F558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pct"/>
            <w:vAlign w:val="center"/>
          </w:tcPr>
          <w:p w14:paraId="1FD58B9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1" w:type="pct"/>
            <w:vAlign w:val="center"/>
          </w:tcPr>
          <w:p w14:paraId="057186B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4B6E3AB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4ADD45A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14:paraId="1FB5AFA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3DFB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65" w:type="pct"/>
            <w:vAlign w:val="center"/>
          </w:tcPr>
          <w:p w14:paraId="166FC42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pct"/>
            <w:vAlign w:val="center"/>
          </w:tcPr>
          <w:p w14:paraId="461CBC6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1" w:type="pct"/>
            <w:vAlign w:val="center"/>
          </w:tcPr>
          <w:p w14:paraId="1A6AAF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5CB1932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0AB732F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14:paraId="6E1A53D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F1E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65" w:type="pct"/>
            <w:vAlign w:val="center"/>
          </w:tcPr>
          <w:p w14:paraId="2F50DA3D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pct"/>
            <w:vAlign w:val="center"/>
          </w:tcPr>
          <w:p w14:paraId="6FF7138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1" w:type="pct"/>
            <w:vAlign w:val="center"/>
          </w:tcPr>
          <w:p w14:paraId="08526AA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2D87E21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144DB1F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14:paraId="5C5B45A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32C705C1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注：后附相关业绩复印件。请提供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份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以上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同类项目合同或中标通知书复印件等业绩证明材料（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优先提供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广东省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内的业绩证明）需加盖公章。</w:t>
      </w:r>
    </w:p>
    <w:p w14:paraId="2762AEFD">
      <w:pPr>
        <w:pStyle w:val="2"/>
        <w:spacing w:line="360" w:lineRule="auto"/>
        <w:ind w:left="0" w:leftChars="0" w:firstLine="0" w:firstLineChars="0"/>
        <w:outlineLvl w:val="0"/>
        <w:rPr>
          <w:rFonts w:hint="default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五、后续采购情况</w:t>
      </w:r>
    </w:p>
    <w:p w14:paraId="1FF0BBAC">
      <w:pPr>
        <w:spacing w:line="360" w:lineRule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可能涉及的运行维护、升级更新、备品备件、耗材等情况。【如无，可填无】</w:t>
      </w:r>
    </w:p>
    <w:p w14:paraId="2657E090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br w:type="page"/>
      </w:r>
    </w:p>
    <w:p w14:paraId="05094A08">
      <w:pPr>
        <w:pStyle w:val="2"/>
        <w:spacing w:line="360" w:lineRule="auto"/>
        <w:ind w:left="0" w:leftChars="0" w:firstLine="0" w:firstLineChars="0"/>
        <w:outlineLvl w:val="0"/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</w:pPr>
      <w:bookmarkStart w:id="5" w:name="_Toc14259"/>
      <w:bookmarkStart w:id="6" w:name="_Toc8742"/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六、供应商参与采购需求调查的声明函</w:t>
      </w:r>
      <w:bookmarkEnd w:id="5"/>
      <w:bookmarkEnd w:id="6"/>
    </w:p>
    <w:p w14:paraId="0639724D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70ED193E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广东省农业农村厅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</w:p>
    <w:p w14:paraId="1E3027C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我司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清楚知悉并理解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贵单位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开展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本次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采购需求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调查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的目标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主要是为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了调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查市场主体情况，了解行业市场竞争程度，为</w:t>
      </w:r>
      <w:r>
        <w:rPr>
          <w:rFonts w:hint="eastAsia" w:ascii="宋体" w:hAnsi="宋体" w:eastAsia="宋体" w:cs="宋体"/>
          <w:sz w:val="24"/>
          <w:szCs w:val="24"/>
        </w:rPr>
        <w:t>项目的成功实施提供更充分的参考和依据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获得多样化的意见。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我司清楚</w:t>
      </w:r>
      <w:r>
        <w:rPr>
          <w:rFonts w:hint="eastAsia" w:ascii="宋体" w:hAnsi="宋体" w:eastAsia="宋体" w:cs="宋体"/>
          <w:sz w:val="24"/>
          <w:szCs w:val="24"/>
        </w:rPr>
        <w:t>并明晰以下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注意</w:t>
      </w:r>
      <w:r>
        <w:rPr>
          <w:rFonts w:hint="eastAsia" w:ascii="宋体" w:hAnsi="宋体" w:eastAsia="宋体" w:cs="宋体"/>
          <w:sz w:val="24"/>
          <w:szCs w:val="24"/>
        </w:rPr>
        <w:t>事项：</w:t>
      </w:r>
      <w:bookmarkStart w:id="7" w:name="_GoBack"/>
      <w:bookmarkEnd w:id="7"/>
    </w:p>
    <w:p w14:paraId="32FF588C">
      <w:pPr>
        <w:numPr>
          <w:ilvl w:val="0"/>
          <w:numId w:val="4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需求调查</w:t>
      </w:r>
      <w:r>
        <w:rPr>
          <w:rFonts w:hint="eastAsia" w:ascii="宋体" w:hAnsi="宋体" w:eastAsia="宋体" w:cs="宋体"/>
          <w:sz w:val="24"/>
          <w:szCs w:val="24"/>
        </w:rPr>
        <w:t>提供的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采购需求》</w:t>
      </w:r>
      <w:r>
        <w:rPr>
          <w:rFonts w:hint="eastAsia" w:ascii="宋体" w:hAnsi="宋体" w:eastAsia="宋体" w:cs="宋体"/>
          <w:sz w:val="24"/>
          <w:szCs w:val="24"/>
        </w:rPr>
        <w:t>仅供供应商参考，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采购需求》中</w:t>
      </w:r>
      <w:r>
        <w:rPr>
          <w:rFonts w:hint="eastAsia" w:ascii="宋体" w:hAnsi="宋体" w:eastAsia="宋体" w:cs="宋体"/>
          <w:sz w:val="24"/>
          <w:szCs w:val="24"/>
        </w:rPr>
        <w:t>存在有歧视性、排他性或限制性的内容，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我司能够</w:t>
      </w:r>
      <w:r>
        <w:rPr>
          <w:rFonts w:hint="eastAsia" w:ascii="宋体" w:hAnsi="宋体" w:eastAsia="宋体" w:cs="宋体"/>
          <w:sz w:val="24"/>
          <w:szCs w:val="24"/>
        </w:rPr>
        <w:t>理解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这并</w:t>
      </w:r>
      <w:r>
        <w:rPr>
          <w:rFonts w:hint="eastAsia" w:ascii="宋体" w:hAnsi="宋体" w:eastAsia="宋体" w:cs="宋体"/>
          <w:sz w:val="24"/>
          <w:szCs w:val="24"/>
        </w:rPr>
        <w:t>不属于采购人的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本意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32B1E54">
      <w:pPr>
        <w:numPr>
          <w:ilvl w:val="0"/>
          <w:numId w:val="4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知悉并清楚</w:t>
      </w: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调查</w:t>
      </w:r>
      <w:r>
        <w:rPr>
          <w:rFonts w:hint="eastAsia" w:ascii="宋体" w:hAnsi="宋体" w:eastAsia="宋体" w:cs="宋体"/>
          <w:sz w:val="24"/>
          <w:szCs w:val="24"/>
        </w:rPr>
        <w:t>仅作为采购人编制采购需求的参考，参与本次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调查</w:t>
      </w:r>
      <w:r>
        <w:rPr>
          <w:rFonts w:hint="eastAsia" w:ascii="宋体" w:hAnsi="宋体" w:eastAsia="宋体" w:cs="宋体"/>
          <w:sz w:val="24"/>
          <w:szCs w:val="24"/>
        </w:rPr>
        <w:t>并不代表取得订单。</w:t>
      </w:r>
    </w:p>
    <w:p w14:paraId="2BCF5B4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我司将根据采购人提供的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采购需求》</w:t>
      </w:r>
      <w:r>
        <w:rPr>
          <w:rFonts w:hint="eastAsia" w:ascii="宋体" w:hAnsi="宋体" w:eastAsia="宋体" w:cs="宋体"/>
          <w:sz w:val="24"/>
          <w:szCs w:val="24"/>
        </w:rPr>
        <w:t>，准确提炼采购人本次采购需要达到的功能和使用要求，并根据理解，客观真实提供自己的意见和建议。</w:t>
      </w:r>
    </w:p>
    <w:p w14:paraId="125168A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我司认为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采购需求》</w:t>
      </w:r>
      <w:r>
        <w:rPr>
          <w:rFonts w:hint="eastAsia" w:ascii="宋体" w:hAnsi="宋体" w:eastAsia="宋体" w:cs="宋体"/>
          <w:sz w:val="24"/>
          <w:szCs w:val="24"/>
        </w:rPr>
        <w:t>中有歧视性、排他性或者限制性的内容内容，将根据本次调查提供的表格模板要求，本着诚实信用原则，真实填写意见和建议。</w:t>
      </w:r>
    </w:p>
    <w:p w14:paraId="6480451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我司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知悉</w:t>
      </w: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调查</w:t>
      </w:r>
      <w:r>
        <w:rPr>
          <w:rFonts w:hint="eastAsia" w:ascii="宋体" w:hAnsi="宋体" w:eastAsia="宋体" w:cs="宋体"/>
          <w:sz w:val="24"/>
          <w:szCs w:val="24"/>
        </w:rPr>
        <w:t>的项目需求为本项目的初步需求，采购人可视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调查</w:t>
      </w:r>
      <w:r>
        <w:rPr>
          <w:rFonts w:hint="eastAsia" w:ascii="宋体" w:hAnsi="宋体" w:eastAsia="宋体" w:cs="宋体"/>
          <w:sz w:val="24"/>
          <w:szCs w:val="24"/>
        </w:rPr>
        <w:t>情况进行调整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</w:t>
      </w:r>
      <w:r>
        <w:rPr>
          <w:rFonts w:hint="eastAsia" w:ascii="宋体" w:hAnsi="宋体" w:eastAsia="宋体" w:cs="宋体"/>
          <w:sz w:val="24"/>
          <w:szCs w:val="24"/>
        </w:rPr>
        <w:t>充分理解采购人在采购需求调查中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可能会</w:t>
      </w:r>
      <w:r>
        <w:rPr>
          <w:rFonts w:hint="eastAsia" w:ascii="宋体" w:hAnsi="宋体" w:eastAsia="宋体" w:cs="宋体"/>
          <w:sz w:val="24"/>
          <w:szCs w:val="24"/>
        </w:rPr>
        <w:t>充分考虑供应商提供的意见和建议，以合理制定本项目的具体采购需求。同时，我司严格履行商业道德，不提供不实意见或建议，或者不以恶意方式和手段影响采购人采购活动正常开展。</w:t>
      </w:r>
    </w:p>
    <w:p w14:paraId="6DFF45B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17F7A38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供应商（加盖公章）：</w:t>
      </w:r>
    </w:p>
    <w:p w14:paraId="4236496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  月  日</w:t>
      </w:r>
    </w:p>
    <w:p w14:paraId="2B91A826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28C6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7D9E55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7D9E55">
                    <w:pPr>
                      <w:pStyle w:val="7"/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16E9AF"/>
    <w:multiLevelType w:val="singleLevel"/>
    <w:tmpl w:val="AA16E9A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077173D8"/>
    <w:multiLevelType w:val="singleLevel"/>
    <w:tmpl w:val="077173D8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2CBB479D"/>
    <w:multiLevelType w:val="multilevel"/>
    <w:tmpl w:val="2CBB479D"/>
    <w:lvl w:ilvl="0" w:tentative="0">
      <w:start w:val="1"/>
      <w:numFmt w:val="chineseCountingThousand"/>
      <w:pStyle w:val="4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9F711A"/>
    <w:multiLevelType w:val="singleLevel"/>
    <w:tmpl w:val="369F711A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ZGE4YmEzYmM4MDY5MzgyYzdhODA5YWVmYWJiZmYifQ=="/>
  </w:docVars>
  <w:rsids>
    <w:rsidRoot w:val="52AF7596"/>
    <w:rsid w:val="01F91C73"/>
    <w:rsid w:val="051354F0"/>
    <w:rsid w:val="08D631A4"/>
    <w:rsid w:val="10BD6140"/>
    <w:rsid w:val="13FD30D3"/>
    <w:rsid w:val="14186D67"/>
    <w:rsid w:val="14EC1D19"/>
    <w:rsid w:val="16F52567"/>
    <w:rsid w:val="174401A2"/>
    <w:rsid w:val="197233CD"/>
    <w:rsid w:val="1F637726"/>
    <w:rsid w:val="206D4AA5"/>
    <w:rsid w:val="20A27EC4"/>
    <w:rsid w:val="26503DF0"/>
    <w:rsid w:val="28382D12"/>
    <w:rsid w:val="2AA22A17"/>
    <w:rsid w:val="2E7223AC"/>
    <w:rsid w:val="33FD7BDF"/>
    <w:rsid w:val="368C0B4A"/>
    <w:rsid w:val="378000F3"/>
    <w:rsid w:val="3B421663"/>
    <w:rsid w:val="3BBC3C70"/>
    <w:rsid w:val="3DEE2873"/>
    <w:rsid w:val="3F67605C"/>
    <w:rsid w:val="413E2AC3"/>
    <w:rsid w:val="4717416E"/>
    <w:rsid w:val="485601BC"/>
    <w:rsid w:val="487221C7"/>
    <w:rsid w:val="4ADE597A"/>
    <w:rsid w:val="4F943DCA"/>
    <w:rsid w:val="52AF7596"/>
    <w:rsid w:val="52BA7E5F"/>
    <w:rsid w:val="55D12128"/>
    <w:rsid w:val="56E66275"/>
    <w:rsid w:val="5AEB36A2"/>
    <w:rsid w:val="5AFA65F2"/>
    <w:rsid w:val="5B9B7CC7"/>
    <w:rsid w:val="5C4C6B7A"/>
    <w:rsid w:val="5F1953A8"/>
    <w:rsid w:val="5FED2A77"/>
    <w:rsid w:val="61786F13"/>
    <w:rsid w:val="642F125B"/>
    <w:rsid w:val="64A5151D"/>
    <w:rsid w:val="64A93F22"/>
    <w:rsid w:val="65166AAB"/>
    <w:rsid w:val="65F04A1A"/>
    <w:rsid w:val="69514D60"/>
    <w:rsid w:val="6A224243"/>
    <w:rsid w:val="6C822D8D"/>
    <w:rsid w:val="6D285D05"/>
    <w:rsid w:val="6D3B3A5A"/>
    <w:rsid w:val="6FBD702D"/>
    <w:rsid w:val="71E556C6"/>
    <w:rsid w:val="73465C7A"/>
    <w:rsid w:val="74A754ED"/>
    <w:rsid w:val="780F51E9"/>
    <w:rsid w:val="79D7347A"/>
    <w:rsid w:val="7AB1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50" w:beforeLines="50" w:after="50" w:afterLines="50"/>
      <w:outlineLvl w:val="0"/>
    </w:pPr>
    <w:rPr>
      <w:rFonts w:eastAsia="宋体"/>
      <w:b/>
      <w:bCs/>
      <w:kern w:val="44"/>
      <w:sz w:val="28"/>
      <w:szCs w:val="44"/>
    </w:rPr>
  </w:style>
  <w:style w:type="paragraph" w:styleId="5">
    <w:name w:val="heading 2"/>
    <w:basedOn w:val="1"/>
    <w:next w:val="1"/>
    <w:link w:val="18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widowControl w:val="0"/>
      <w:kinsoku/>
      <w:autoSpaceDE/>
      <w:autoSpaceDN/>
      <w:adjustRightInd/>
      <w:snapToGrid/>
      <w:ind w:firstLine="360"/>
      <w:jc w:val="both"/>
      <w:textAlignment w:val="auto"/>
    </w:pPr>
    <w:rPr>
      <w:rFonts w:eastAsiaTheme="minorEastAsia" w:cstheme="minorBidi"/>
      <w:snapToGrid/>
      <w:color w:val="auto"/>
      <w:kern w:val="2"/>
      <w:szCs w:val="24"/>
    </w:rPr>
  </w:style>
  <w:style w:type="paragraph" w:styleId="6">
    <w:name w:val="Body Text"/>
    <w:basedOn w:val="1"/>
    <w:qFormat/>
    <w:uiPriority w:val="0"/>
    <w:rPr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autoRedefine/>
    <w:qFormat/>
    <w:uiPriority w:val="0"/>
  </w:style>
  <w:style w:type="paragraph" w:styleId="10">
    <w:name w:val="Normal (Web)"/>
    <w:basedOn w:val="1"/>
    <w:autoRedefine/>
    <w:qFormat/>
    <w:uiPriority w:val="99"/>
    <w:rPr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WPSOffice手动目录 1"/>
    <w:autoRedefine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styleId="15">
    <w:name w:val="List Paragraph"/>
    <w:basedOn w:val="1"/>
    <w:autoRedefine/>
    <w:qFormat/>
    <w:uiPriority w:val="34"/>
    <w:pPr>
      <w:widowControl/>
      <w:ind w:firstLine="420" w:firstLineChars="200"/>
      <w:jc w:val="left"/>
    </w:pPr>
    <w:rPr>
      <w:kern w:val="0"/>
      <w:sz w:val="20"/>
      <w:szCs w:val="20"/>
    </w:rPr>
  </w:style>
  <w:style w:type="character" w:customStyle="1" w:styleId="16">
    <w:name w:val="font31"/>
    <w:basedOn w:val="13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7">
    <w:name w:val="font41"/>
    <w:basedOn w:val="13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8">
    <w:name w:val="标题 2 Char"/>
    <w:link w:val="5"/>
    <w:qFormat/>
    <w:uiPriority w:val="0"/>
    <w:rPr>
      <w:rFonts w:ascii="Arial" w:hAnsi="Arial" w:eastAsia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1361</Words>
  <Characters>1389</Characters>
  <Lines>0</Lines>
  <Paragraphs>0</Paragraphs>
  <TotalTime>0</TotalTime>
  <ScaleCrop>false</ScaleCrop>
  <LinksUpToDate>false</LinksUpToDate>
  <CharactersWithSpaces>1551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2023-09-14T07:01:00Z</dcterms:created>
  <dc:creator>admin</dc:creator>
  <cp:lastModifiedBy>bei</cp:lastModifiedBy>
  <dcterms:modified xsi:type="dcterms:W3CDTF">2025-06-23T07:33:17Z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0C7CF858300443A5BAE929D32EA92D2B_13</vt:lpwstr>
  </property>
  <property fmtid="{D5CDD505-2E9C-101B-9397-08002B2CF9AE}" pid="4" name="KSOTemplateDocerSaveRecord">
    <vt:lpwstr>eyJoZGlkIjoiZGQ2ZGE4YmEzYmM4MDY5MzgyYzdhODA5YWVmYWJiZmYiLCJ1c2VySWQiOiIyNTM5NTg3MTEifQ==</vt:lpwstr>
  </property>
</Properties>
</file>