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A93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249744E6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6D52E40B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1375DE3F">
      <w:pPr>
        <w:jc w:val="both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</w:pPr>
    </w:p>
    <w:p w14:paraId="313CE093">
      <w:pPr>
        <w:jc w:val="center"/>
        <w:outlineLvl w:val="9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eastAsia="zh-CN"/>
        </w:rPr>
        <w:t>广州市第十二人民医院天河院区饭堂运营服务采购项目</w:t>
      </w:r>
    </w:p>
    <w:p w14:paraId="4C7D2906">
      <w:pPr>
        <w:rPr>
          <w:rFonts w:hint="eastAsia"/>
          <w:lang w:val="en-US" w:eastAsia="zh-CN"/>
        </w:rPr>
      </w:pPr>
    </w:p>
    <w:p w14:paraId="749D29FF">
      <w:pPr>
        <w:jc w:val="center"/>
        <w:outlineLvl w:val="9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包2：食材配送</w:t>
      </w:r>
    </w:p>
    <w:p w14:paraId="3ABD8B44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</w:p>
    <w:p w14:paraId="420ED15B">
      <w:pPr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《市场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调查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表》</w:t>
      </w:r>
    </w:p>
    <w:p w14:paraId="2C06099C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EAC2BA9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70E97F1F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600EAE8">
      <w:pPr>
        <w:jc w:val="center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C718A5D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C7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供应商名称：</w:t>
      </w:r>
    </w:p>
    <w:p w14:paraId="4C0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联系人：</w:t>
      </w:r>
    </w:p>
    <w:p w14:paraId="3395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联系方式：</w:t>
      </w:r>
    </w:p>
    <w:p w14:paraId="17B3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日期：</w:t>
      </w:r>
    </w:p>
    <w:p w14:paraId="5649C63F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579A3459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Toc128474408"/>
      <w:bookmarkStart w:id="1" w:name="_Toc28609"/>
      <w:r>
        <w:rPr>
          <w:rFonts w:hint="eastAsia" w:ascii="宋体" w:hAnsi="宋体" w:eastAsia="宋体" w:cs="宋体"/>
          <w:b/>
          <w:bCs/>
          <w:sz w:val="36"/>
          <w:szCs w:val="36"/>
        </w:rPr>
        <w:t>声 明</w:t>
      </w:r>
      <w:bookmarkEnd w:id="0"/>
      <w:bookmarkEnd w:id="1"/>
    </w:p>
    <w:p w14:paraId="2AD11031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仅作为采购人编制采购需求的参考，参与本次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并不代表取得订单。</w:t>
      </w:r>
    </w:p>
    <w:p w14:paraId="15805B4E">
      <w:pPr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的项目需求为本项目的初步需求，采购人可视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情况进行调整。</w:t>
      </w:r>
    </w:p>
    <w:p w14:paraId="6DF5DFE8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3.本项目严禁各供应商进行恶意串通、恶意竞争或其它违规行为，一经查实，将上报采购人。</w:t>
      </w:r>
    </w:p>
    <w:p w14:paraId="1CBE2C6F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4.供应商需为本次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sz w:val="28"/>
          <w:szCs w:val="28"/>
        </w:rPr>
        <w:t>提交的所有资料真实性负责。</w:t>
      </w:r>
    </w:p>
    <w:p w14:paraId="4DBC875E">
      <w:pPr>
        <w:pStyle w:val="9"/>
        <w:spacing w:before="156" w:beforeLines="50" w:after="156" w:afterLines="50" w:line="360" w:lineRule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5.供应商提供的所有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材料，均需加盖公章。</w:t>
      </w:r>
    </w:p>
    <w:p w14:paraId="6376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 w14:paraId="4A90288B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vertAlign w:val="baseline"/>
          <w:lang w:val="en-US" w:eastAsia="zh-CN"/>
        </w:rPr>
        <w:br w:type="page"/>
      </w:r>
    </w:p>
    <w:p w14:paraId="68FEF494">
      <w:pPr>
        <w:pStyle w:val="2"/>
        <w:spacing w:line="360" w:lineRule="auto"/>
        <w:ind w:left="0" w:leftChars="0" w:firstLine="0" w:firstLineChars="0"/>
        <w:outlineLvl w:val="0"/>
        <w:rPr>
          <w:rFonts w:hint="eastAsia"/>
        </w:rPr>
      </w:pPr>
      <w:bookmarkStart w:id="2" w:name="_Toc31916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</w:rPr>
        <w:t>调查供应商基本信息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263"/>
        <w:gridCol w:w="2262"/>
        <w:gridCol w:w="2274"/>
      </w:tblGrid>
      <w:tr w14:paraId="0870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1FA3A85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248" w:type="pct"/>
            <w:vAlign w:val="center"/>
          </w:tcPr>
          <w:p w14:paraId="29B0F9A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4808D1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1253" w:type="pct"/>
            <w:vAlign w:val="center"/>
          </w:tcPr>
          <w:p w14:paraId="47082E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317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60BA3A0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法定代表人：</w:t>
            </w:r>
          </w:p>
        </w:tc>
        <w:tc>
          <w:tcPr>
            <w:tcW w:w="1248" w:type="pct"/>
            <w:vAlign w:val="center"/>
          </w:tcPr>
          <w:p w14:paraId="2E2598A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E4C0A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注册资本：</w:t>
            </w:r>
          </w:p>
        </w:tc>
        <w:tc>
          <w:tcPr>
            <w:tcW w:w="1253" w:type="pct"/>
            <w:vAlign w:val="center"/>
          </w:tcPr>
          <w:p w14:paraId="1721FB1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0257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098BCFE4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成立时间：</w:t>
            </w:r>
          </w:p>
        </w:tc>
        <w:tc>
          <w:tcPr>
            <w:tcW w:w="1248" w:type="pct"/>
            <w:vAlign w:val="center"/>
          </w:tcPr>
          <w:p w14:paraId="25F1AEA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D5833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电子邮箱：</w:t>
            </w:r>
          </w:p>
        </w:tc>
        <w:tc>
          <w:tcPr>
            <w:tcW w:w="1253" w:type="pct"/>
            <w:vAlign w:val="center"/>
          </w:tcPr>
          <w:p w14:paraId="64964EE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591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38078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联系人：</w:t>
            </w:r>
          </w:p>
        </w:tc>
        <w:tc>
          <w:tcPr>
            <w:tcW w:w="1248" w:type="pct"/>
            <w:vAlign w:val="center"/>
          </w:tcPr>
          <w:p w14:paraId="5DEAE0B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136F327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253" w:type="pct"/>
            <w:vAlign w:val="center"/>
          </w:tcPr>
          <w:p w14:paraId="199181A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70B3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48" w:type="pct"/>
            <w:vAlign w:val="center"/>
          </w:tcPr>
          <w:p w14:paraId="798A8270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751" w:type="pct"/>
            <w:gridSpan w:val="3"/>
            <w:vAlign w:val="center"/>
          </w:tcPr>
          <w:p w14:paraId="373A7FD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</w:p>
        </w:tc>
      </w:tr>
      <w:tr w14:paraId="186F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2497" w:type="pct"/>
            <w:gridSpan w:val="2"/>
            <w:vAlign w:val="center"/>
          </w:tcPr>
          <w:p w14:paraId="5B645A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企业类别</w:t>
            </w:r>
          </w:p>
          <w:p w14:paraId="214BC0BC"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对照中小企业划型标准规定（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>批发业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人以下或营业收入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0000万元以下的为中小微型企业。其中，从业人员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人及以上，且营业收入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0</w:t>
            </w:r>
            <w:bookmarkStart w:id="7" w:name="_GoBack"/>
            <w:bookmarkEnd w:id="7"/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00万元及以上的为中型企业；从业人员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人及以上，且营业收入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万元及以上的为小型企业；从业人员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人以下或营业收入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万元以下的为微型企业。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2502" w:type="pct"/>
            <w:gridSpan w:val="2"/>
            <w:vAlign w:val="center"/>
          </w:tcPr>
          <w:p w14:paraId="20A87B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人，营业收入为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万元，资产总额为</w:t>
            </w:r>
            <w:r>
              <w:rPr>
                <w:rFonts w:hint="eastAsia" w:ascii="宋体" w:hAnsi="宋体" w:eastAsia="宋体" w:cs="宋体"/>
                <w:sz w:val="24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属于（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中型企业/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小型企业/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微型企业）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。</w:t>
            </w:r>
          </w:p>
          <w:p w14:paraId="3E15018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  <w:p w14:paraId="294648AE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备注：从业人员、营业收入、资产总额填报上一年度数据，无上一年度数据的新成立企业可不填报。</w:t>
            </w:r>
          </w:p>
        </w:tc>
      </w:tr>
      <w:tr w14:paraId="4C0B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000" w:type="pct"/>
            <w:gridSpan w:val="4"/>
            <w:vAlign w:val="center"/>
          </w:tcPr>
          <w:p w14:paraId="3A44188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调查内容</w:t>
            </w:r>
          </w:p>
        </w:tc>
      </w:tr>
      <w:tr w14:paraId="600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000" w:type="pct"/>
            <w:gridSpan w:val="4"/>
            <w:vAlign w:val="center"/>
          </w:tcPr>
          <w:p w14:paraId="7209C1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1.采购需求是否完善合理？</w:t>
            </w:r>
          </w:p>
          <w:p w14:paraId="20B5DB4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合理</w:t>
            </w:r>
          </w:p>
          <w:p w14:paraId="456FC1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□部分合理，不合理的条款是：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4697D5C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14:paraId="0DB796D9">
            <w:pPr>
              <w:autoSpaceDE w:val="0"/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D1AC6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全部不合理，理由是：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3683AF8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建议：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7507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5000" w:type="pct"/>
            <w:gridSpan w:val="4"/>
            <w:vAlign w:val="center"/>
          </w:tcPr>
          <w:p w14:paraId="7A205D4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.有无其他补充建议：</w:t>
            </w:r>
          </w:p>
          <w:p w14:paraId="02BEAF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无</w:t>
            </w:r>
          </w:p>
          <w:p w14:paraId="4E21923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</w:rPr>
              <w:t>□有，具体建议是：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</w:tbl>
    <w:p w14:paraId="049E708D">
      <w:pP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br w:type="page"/>
      </w:r>
    </w:p>
    <w:p w14:paraId="53829752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二、</w:t>
      </w:r>
      <w:bookmarkEnd w:id="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相关产业发展</w:t>
      </w:r>
    </w:p>
    <w:p w14:paraId="76395F22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营业执照复印件；</w:t>
      </w:r>
    </w:p>
    <w:p w14:paraId="17C18C78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可能涉及的企业资质、产品资质、人员资质；</w:t>
      </w:r>
    </w:p>
    <w:p w14:paraId="39EBAECB">
      <w:pPr>
        <w:numPr>
          <w:ilvl w:val="0"/>
          <w:numId w:val="2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涉及的相关标准和规范；</w:t>
      </w:r>
    </w:p>
    <w:p w14:paraId="2D339AA7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三、市场供给</w:t>
      </w:r>
    </w:p>
    <w:p w14:paraId="40201614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市场竞争程度（请列举出三家以上主要竞争企业）；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558"/>
      </w:tblGrid>
      <w:tr w14:paraId="5D33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3FE0D88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72" w:type="pct"/>
            <w:vAlign w:val="center"/>
          </w:tcPr>
          <w:p w14:paraId="4BADE92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主要竞争企业</w:t>
            </w:r>
          </w:p>
        </w:tc>
      </w:tr>
      <w:tr w14:paraId="5E2F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5D82AA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72" w:type="pct"/>
            <w:vAlign w:val="center"/>
          </w:tcPr>
          <w:p w14:paraId="43FD96E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6B3C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68A79D2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72" w:type="pct"/>
            <w:vAlign w:val="center"/>
          </w:tcPr>
          <w:p w14:paraId="1A60180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566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4FB2AB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72" w:type="pct"/>
            <w:vAlign w:val="center"/>
          </w:tcPr>
          <w:p w14:paraId="5E2B8CD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  <w:tr w14:paraId="2DA1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1EC8EDB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172" w:type="pct"/>
            <w:vAlign w:val="center"/>
          </w:tcPr>
          <w:p w14:paraId="3A98DEA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</w:rPr>
            </w:pPr>
          </w:p>
        </w:tc>
      </w:tr>
    </w:tbl>
    <w:p w14:paraId="7E9CAC3D">
      <w:pPr>
        <w:numPr>
          <w:ilvl w:val="0"/>
          <w:numId w:val="3"/>
        </w:numPr>
        <w:spacing w:line="360" w:lineRule="auto"/>
        <w:ind w:left="0" w:leftChars="0" w:firstLine="42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价格水平或价格构成；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0"/>
        <w:gridCol w:w="4531"/>
      </w:tblGrid>
      <w:tr w14:paraId="349F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0" w:type="dxa"/>
            <w:vAlign w:val="center"/>
          </w:tcPr>
          <w:p w14:paraId="3CFEB41A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3" w:name="_Toc9157"/>
            <w:bookmarkStart w:id="4" w:name="_Toc27508"/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4531" w:type="dxa"/>
            <w:vAlign w:val="center"/>
          </w:tcPr>
          <w:p w14:paraId="4F6C566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下浮率（%）</w:t>
            </w:r>
          </w:p>
        </w:tc>
      </w:tr>
      <w:tr w14:paraId="181B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4530" w:type="dxa"/>
            <w:vAlign w:val="center"/>
          </w:tcPr>
          <w:p w14:paraId="1A70B499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  <w:t>食材配送</w:t>
            </w:r>
          </w:p>
        </w:tc>
        <w:tc>
          <w:tcPr>
            <w:tcW w:w="4531" w:type="dxa"/>
            <w:vAlign w:val="center"/>
          </w:tcPr>
          <w:p w14:paraId="054EA57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874F1B2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四、</w:t>
      </w:r>
      <w:bookmarkEnd w:id="3"/>
      <w:bookmarkEnd w:id="4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同类采购项目历史成交信息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75"/>
        <w:gridCol w:w="1670"/>
        <w:gridCol w:w="1577"/>
        <w:gridCol w:w="1486"/>
        <w:gridCol w:w="1387"/>
      </w:tblGrid>
      <w:tr w14:paraId="68D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65" w:type="pct"/>
            <w:vAlign w:val="center"/>
          </w:tcPr>
          <w:p w14:paraId="18D118A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55" w:type="pct"/>
            <w:vAlign w:val="center"/>
          </w:tcPr>
          <w:p w14:paraId="77D7A85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21" w:type="pct"/>
            <w:vAlign w:val="center"/>
          </w:tcPr>
          <w:p w14:paraId="39FF53C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采购人</w:t>
            </w:r>
          </w:p>
        </w:tc>
        <w:tc>
          <w:tcPr>
            <w:tcW w:w="870" w:type="pct"/>
            <w:vAlign w:val="center"/>
          </w:tcPr>
          <w:p w14:paraId="3269616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20" w:type="pct"/>
            <w:vAlign w:val="center"/>
          </w:tcPr>
          <w:p w14:paraId="6D7EE57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中标价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/中标折扣/中标下浮率</w:t>
            </w:r>
          </w:p>
        </w:tc>
        <w:tc>
          <w:tcPr>
            <w:tcW w:w="765" w:type="pct"/>
            <w:vAlign w:val="center"/>
          </w:tcPr>
          <w:p w14:paraId="191966E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服务时间</w:t>
            </w:r>
          </w:p>
        </w:tc>
      </w:tr>
      <w:tr w14:paraId="0A5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97EF7C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2802DD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6672D6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CDD44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D58DD0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6357CD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E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467F558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FD58B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7186B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B6E3AB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ADD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1FB5AFA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DF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166FC4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461CBC6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1A6AAF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B193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0AB732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6E1A5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1E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2F50DA3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6FF713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8526AA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D87E2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44DB1F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5C5B45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19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365" w:type="pct"/>
            <w:vAlign w:val="center"/>
          </w:tcPr>
          <w:p w14:paraId="3F3B853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pct"/>
            <w:vAlign w:val="center"/>
          </w:tcPr>
          <w:p w14:paraId="1D19A89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pct"/>
            <w:vAlign w:val="center"/>
          </w:tcPr>
          <w:p w14:paraId="05D1529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4E042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6E82CFD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pct"/>
            <w:vAlign w:val="center"/>
          </w:tcPr>
          <w:p w14:paraId="79E976A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2C705C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注：后附相关业绩复印件。请提供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同类项目合同或中标通知书复印件等业绩证明材料（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优先提供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广东省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内的业绩证明）需加盖公章。</w:t>
      </w:r>
    </w:p>
    <w:p w14:paraId="2762AEFD">
      <w:pPr>
        <w:pStyle w:val="2"/>
        <w:spacing w:line="360" w:lineRule="auto"/>
        <w:ind w:left="0" w:leftChars="0" w:firstLine="0" w:firstLineChars="0"/>
        <w:outlineLvl w:val="0"/>
        <w:rPr>
          <w:rFonts w:hint="default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五、后续采购情况</w:t>
      </w:r>
    </w:p>
    <w:p w14:paraId="1FF0BBAC">
      <w:pPr>
        <w:spacing w:line="360" w:lineRule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可能涉及的运行维护、升级更新、备品备件、耗材等情况。【如无，可填无】</w:t>
      </w:r>
    </w:p>
    <w:p w14:paraId="2657E09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br w:type="page"/>
      </w:r>
    </w:p>
    <w:p w14:paraId="05094A08">
      <w:pPr>
        <w:pStyle w:val="2"/>
        <w:spacing w:line="360" w:lineRule="auto"/>
        <w:ind w:left="0" w:leftChars="0" w:firstLine="0" w:firstLineChars="0"/>
        <w:outlineLvl w:val="0"/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</w:pPr>
      <w:bookmarkStart w:id="5" w:name="_Toc14259"/>
      <w:bookmarkStart w:id="6" w:name="_Toc8742"/>
      <w:r>
        <w:rPr>
          <w:rFonts w:hint="eastAsia" w:ascii="宋体" w:hAnsi="宋体" w:eastAsia="宋体" w:cs="宋体"/>
          <w:b/>
          <w:bCs w:val="0"/>
          <w:snapToGrid w:val="0"/>
          <w:color w:val="auto"/>
          <w:sz w:val="24"/>
          <w:szCs w:val="24"/>
          <w:lang w:val="en-US" w:eastAsia="zh-CN"/>
        </w:rPr>
        <w:t>六、供应商参与采购需求调查的声明函</w:t>
      </w:r>
      <w:bookmarkEnd w:id="5"/>
      <w:bookmarkEnd w:id="6"/>
    </w:p>
    <w:p w14:paraId="0639724D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0ED193E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广州市第十二人民医院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1E3027C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清楚知悉并理解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贵单位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调查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的目标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主要是为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了调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查市场主体情况，了解行业市场竞争程度，为</w:t>
      </w:r>
      <w:r>
        <w:rPr>
          <w:rFonts w:hint="eastAsia" w:ascii="宋体" w:hAnsi="宋体" w:eastAsia="宋体" w:cs="宋体"/>
          <w:sz w:val="24"/>
          <w:szCs w:val="24"/>
        </w:rPr>
        <w:t>项目的成功实施提供更充分的参考和依据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获得多样化的意见。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我司清楚</w:t>
      </w:r>
      <w:r>
        <w:rPr>
          <w:rFonts w:hint="eastAsia" w:ascii="宋体" w:hAnsi="宋体" w:eastAsia="宋体" w:cs="宋体"/>
          <w:sz w:val="24"/>
          <w:szCs w:val="24"/>
        </w:rPr>
        <w:t>并明晰以下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事项：</w:t>
      </w:r>
    </w:p>
    <w:p w14:paraId="32FF588C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需求调查</w:t>
      </w:r>
      <w:r>
        <w:rPr>
          <w:rFonts w:hint="eastAsia" w:ascii="宋体" w:hAnsi="宋体" w:eastAsia="宋体" w:cs="宋体"/>
          <w:sz w:val="24"/>
          <w:szCs w:val="24"/>
        </w:rPr>
        <w:t>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仅供供应商参考，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采购需求》中</w:t>
      </w:r>
      <w:r>
        <w:rPr>
          <w:rFonts w:hint="eastAsia" w:ascii="宋体" w:hAnsi="宋体" w:eastAsia="宋体" w:cs="宋体"/>
          <w:sz w:val="24"/>
          <w:szCs w:val="24"/>
        </w:rPr>
        <w:t>存在有歧视性、排他性或限制性的内容，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我司能够</w:t>
      </w:r>
      <w:r>
        <w:rPr>
          <w:rFonts w:hint="eastAsia" w:ascii="宋体" w:hAnsi="宋体" w:eastAsia="宋体" w:cs="宋体"/>
          <w:sz w:val="24"/>
          <w:szCs w:val="24"/>
        </w:rPr>
        <w:t>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这并</w:t>
      </w:r>
      <w:r>
        <w:rPr>
          <w:rFonts w:hint="eastAsia" w:ascii="宋体" w:hAnsi="宋体" w:eastAsia="宋体" w:cs="宋体"/>
          <w:sz w:val="24"/>
          <w:szCs w:val="24"/>
        </w:rPr>
        <w:t>不属于采购人的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32B1E54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知悉并清楚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仅作为采购人编制采购需求的参考，参与本次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并不代表取得订单。</w:t>
      </w:r>
    </w:p>
    <w:p w14:paraId="2BCF5B4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我司将根据采购人提供的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，准确提炼采购人本次采购需要达到的功能和使用要求，并根据理解，客观真实提供自己的意见和建议。</w:t>
      </w:r>
    </w:p>
    <w:p w14:paraId="125168A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我司认为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采购需求》</w:t>
      </w:r>
      <w:r>
        <w:rPr>
          <w:rFonts w:hint="eastAsia" w:ascii="宋体" w:hAnsi="宋体" w:eastAsia="宋体" w:cs="宋体"/>
          <w:sz w:val="24"/>
          <w:szCs w:val="24"/>
        </w:rPr>
        <w:t>中有歧视性、排他性或者限制性的内容内容，将根据本次调查提供的表格模板要求，本着诚实信用原则，真实填写意见和建议。</w:t>
      </w:r>
    </w:p>
    <w:p w14:paraId="6480451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我司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知悉</w:t>
      </w: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的项目需求为本项目的初步需求，采购人可视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</w:t>
      </w:r>
      <w:r>
        <w:rPr>
          <w:rFonts w:hint="eastAsia" w:ascii="宋体" w:hAnsi="宋体" w:eastAsia="宋体" w:cs="宋体"/>
          <w:sz w:val="24"/>
          <w:szCs w:val="24"/>
        </w:rPr>
        <w:t>情况进行调整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充分理解采购人在采购需求调查中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可能会</w:t>
      </w:r>
      <w:r>
        <w:rPr>
          <w:rFonts w:hint="eastAsia" w:ascii="宋体" w:hAnsi="宋体" w:eastAsia="宋体" w:cs="宋体"/>
          <w:sz w:val="24"/>
          <w:szCs w:val="24"/>
        </w:rPr>
        <w:t>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DFF45B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7F7A38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供应商（加盖公章）：</w:t>
      </w:r>
    </w:p>
    <w:p w14:paraId="4236496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2B91A826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8C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9E5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9E55">
                    <w:pPr>
                      <w:pStyle w:val="7"/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E9AF"/>
    <w:multiLevelType w:val="singleLevel"/>
    <w:tmpl w:val="AA16E9A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77173D8"/>
    <w:multiLevelType w:val="singleLevel"/>
    <w:tmpl w:val="077173D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BB479D"/>
    <w:multiLevelType w:val="multilevel"/>
    <w:tmpl w:val="2CBB479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9F711A"/>
    <w:multiLevelType w:val="singleLevel"/>
    <w:tmpl w:val="369F711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ZGE4YmEzYmM4MDY5MzgyYzdhODA5YWVmYWJiZmYifQ=="/>
  </w:docVars>
  <w:rsids>
    <w:rsidRoot w:val="52AF7596"/>
    <w:rsid w:val="01F91C73"/>
    <w:rsid w:val="051354F0"/>
    <w:rsid w:val="10BD6140"/>
    <w:rsid w:val="13FD30D3"/>
    <w:rsid w:val="14186D67"/>
    <w:rsid w:val="14EC1D19"/>
    <w:rsid w:val="16F52567"/>
    <w:rsid w:val="174401A2"/>
    <w:rsid w:val="197233CD"/>
    <w:rsid w:val="1F637726"/>
    <w:rsid w:val="206D4AA5"/>
    <w:rsid w:val="20A27EC4"/>
    <w:rsid w:val="26503DF0"/>
    <w:rsid w:val="28382D12"/>
    <w:rsid w:val="2AA22A17"/>
    <w:rsid w:val="2E7223AC"/>
    <w:rsid w:val="33FD7BDF"/>
    <w:rsid w:val="378000F3"/>
    <w:rsid w:val="3B421663"/>
    <w:rsid w:val="3BBC3C70"/>
    <w:rsid w:val="3DEE2873"/>
    <w:rsid w:val="3F67605C"/>
    <w:rsid w:val="413E2AC3"/>
    <w:rsid w:val="4717416E"/>
    <w:rsid w:val="485601BC"/>
    <w:rsid w:val="487221C7"/>
    <w:rsid w:val="4ADE597A"/>
    <w:rsid w:val="4F943DCA"/>
    <w:rsid w:val="52AF7596"/>
    <w:rsid w:val="52BA7E5F"/>
    <w:rsid w:val="55D12128"/>
    <w:rsid w:val="56E66275"/>
    <w:rsid w:val="5AEB36A2"/>
    <w:rsid w:val="5AFA65F2"/>
    <w:rsid w:val="5B9B7CC7"/>
    <w:rsid w:val="5C4C6B7A"/>
    <w:rsid w:val="5F1953A8"/>
    <w:rsid w:val="5FED2A77"/>
    <w:rsid w:val="61786F13"/>
    <w:rsid w:val="642F125B"/>
    <w:rsid w:val="64A5151D"/>
    <w:rsid w:val="64A93F22"/>
    <w:rsid w:val="65F04A1A"/>
    <w:rsid w:val="69514D60"/>
    <w:rsid w:val="6A224243"/>
    <w:rsid w:val="6C822D8D"/>
    <w:rsid w:val="6D285D05"/>
    <w:rsid w:val="6D3B3A5A"/>
    <w:rsid w:val="71E556C6"/>
    <w:rsid w:val="73465C7A"/>
    <w:rsid w:val="74A754ED"/>
    <w:rsid w:val="780F51E9"/>
    <w:rsid w:val="79D7347A"/>
    <w:rsid w:val="7AB1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18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kinsoku/>
      <w:autoSpaceDE/>
      <w:autoSpaceDN/>
      <w:adjustRightInd/>
      <w:snapToGrid/>
      <w:ind w:firstLine="360"/>
      <w:jc w:val="both"/>
      <w:textAlignment w:val="auto"/>
    </w:pPr>
    <w:rPr>
      <w:rFonts w:eastAsiaTheme="minorEastAsia" w:cstheme="minorBidi"/>
      <w:snapToGrid/>
      <w:color w:val="auto"/>
      <w:kern w:val="2"/>
      <w:szCs w:val="24"/>
    </w:rPr>
  </w:style>
  <w:style w:type="paragraph" w:styleId="6">
    <w:name w:val="Body Text"/>
    <w:basedOn w:val="1"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Normal (Web)"/>
    <w:basedOn w:val="1"/>
    <w:autoRedefine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styleId="15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  <w:style w:type="character" w:customStyle="1" w:styleId="16">
    <w:name w:val="font31"/>
    <w:basedOn w:val="1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7">
    <w:name w:val="font41"/>
    <w:basedOn w:val="13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1623</Words>
  <Characters>1672</Characters>
  <Lines>0</Lines>
  <Paragraphs>0</Paragraphs>
  <TotalTime>14</TotalTime>
  <ScaleCrop>false</ScaleCrop>
  <LinksUpToDate>false</LinksUpToDate>
  <CharactersWithSpaces>1834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2023-09-14T07:01:00Z</dcterms:created>
  <dc:creator>admin</dc:creator>
  <cp:lastModifiedBy>bei</cp:lastModifiedBy>
  <dcterms:modified xsi:type="dcterms:W3CDTF">2025-06-20T07:18:17Z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0C7CF858300443A5BAE929D32EA92D2B_13</vt:lpwstr>
  </property>
  <property fmtid="{D5CDD505-2E9C-101B-9397-08002B2CF9AE}" pid="4" name="KSOTemplateDocerSaveRecord">
    <vt:lpwstr>eyJoZGlkIjoiZGQ2ZGE4YmEzYmM4MDY5MzgyYzdhODA5YWVmYWJiZmYiLCJ1c2VySWQiOiIyNTM5NTg3MTEifQ==</vt:lpwstr>
  </property>
</Properties>
</file>