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CB2AC">
      <w:pPr>
        <w:jc w:val="center"/>
        <w:rPr>
          <w:rFonts w:hint="eastAsia"/>
          <w:b/>
          <w:bCs/>
          <w:sz w:val="28"/>
          <w:szCs w:val="32"/>
        </w:rPr>
      </w:pPr>
      <w:r>
        <w:rPr>
          <w:rFonts w:hint="eastAsia"/>
          <w:b/>
          <w:bCs/>
          <w:sz w:val="28"/>
          <w:szCs w:val="32"/>
          <w:lang w:eastAsia="zh-CN"/>
        </w:rPr>
        <w:t>广东沿岸水域渔业资源调查项目</w:t>
      </w:r>
      <w:r>
        <w:rPr>
          <w:rFonts w:hint="eastAsia"/>
          <w:b/>
          <w:bCs/>
          <w:sz w:val="28"/>
          <w:szCs w:val="32"/>
          <w:lang w:val="en-US" w:eastAsia="zh-CN"/>
        </w:rPr>
        <w:t>采购</w:t>
      </w:r>
      <w:r>
        <w:rPr>
          <w:rFonts w:hint="eastAsia"/>
          <w:b/>
          <w:bCs/>
          <w:sz w:val="28"/>
          <w:szCs w:val="32"/>
        </w:rPr>
        <w:t>需求</w:t>
      </w:r>
    </w:p>
    <w:p w14:paraId="58880B56">
      <w:pPr>
        <w:pStyle w:val="2"/>
        <w:pageBreakBefore w:val="0"/>
        <w:widowControl w:val="0"/>
        <w:kinsoku/>
        <w:wordWrap/>
        <w:overflowPunct/>
        <w:topLinePunct w:val="0"/>
        <w:autoSpaceDE/>
        <w:autoSpaceDN/>
        <w:bidi w:val="0"/>
        <w:adjustRightInd/>
        <w:snapToGrid/>
        <w:spacing w:after="120" w:line="360" w:lineRule="auto"/>
        <w:textAlignment w:val="auto"/>
        <w:outlineLvl w:val="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项目概况</w:t>
      </w:r>
    </w:p>
    <w:p w14:paraId="33D8C7EE">
      <w:pPr>
        <w:spacing w:line="360" w:lineRule="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（一）供应商须对本项目以采购包为单位的采购标的进行整体响应，任何只对以采购包为单位的采购标的其中一部分内容、数量进行的响应都被视为无效响应。</w:t>
      </w:r>
    </w:p>
    <w:p w14:paraId="74D83DD8">
      <w:pPr>
        <w:spacing w:line="360" w:lineRule="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针对广东省沿岸水域渔业资源养护和履约能力提升需求，开展禁渔区线内侧沿岸水域渔业资源调查，研究沿岸水域渔业资源现状、群落结构和幼体补充能力，根据调查结果进行鱼类产卵场分析，提出渔业资源养护策略，推动广东渔业资源养护管理措施不断完善。</w:t>
      </w:r>
    </w:p>
    <w:p w14:paraId="311E77D0">
      <w:pPr>
        <w:spacing w:line="360" w:lineRule="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（三）资金来源：2024年中央渔业发展补助资金。</w:t>
      </w:r>
    </w:p>
    <w:p w14:paraId="51036BB7">
      <w:pPr>
        <w:spacing w:line="360" w:lineRule="auto"/>
        <w:outlineLvl w:val="9"/>
        <w:rPr>
          <w:rFonts w:hint="eastAsia" w:ascii="宋体" w:hAnsi="宋体" w:eastAsia="宋体" w:cs="宋体"/>
          <w:color w:val="auto"/>
          <w:sz w:val="24"/>
          <w:szCs w:val="28"/>
          <w:lang w:val="en-US" w:eastAsia="zh-CN"/>
        </w:rPr>
      </w:pPr>
    </w:p>
    <w:p w14:paraId="435BF58A">
      <w:pPr>
        <w:spacing w:line="360" w:lineRule="auto"/>
        <w:outlineLvl w:val="9"/>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采购</w:t>
      </w:r>
      <w:r>
        <w:rPr>
          <w:rFonts w:hint="eastAsia" w:ascii="宋体" w:hAnsi="宋体" w:eastAsia="宋体" w:cs="宋体"/>
          <w:color w:val="auto"/>
          <w:sz w:val="24"/>
          <w:szCs w:val="28"/>
        </w:rPr>
        <w:t>包1（</w:t>
      </w:r>
      <w:r>
        <w:rPr>
          <w:rFonts w:hint="eastAsia" w:ascii="宋体" w:hAnsi="宋体" w:eastAsia="宋体" w:cs="宋体"/>
          <w:color w:val="auto"/>
          <w:sz w:val="24"/>
          <w:szCs w:val="28"/>
          <w:lang w:eastAsia="zh-CN"/>
        </w:rPr>
        <w:t>广东沿岸水域渔业资源调查</w:t>
      </w:r>
      <w:r>
        <w:rPr>
          <w:rFonts w:hint="eastAsia" w:ascii="宋体" w:hAnsi="宋体" w:eastAsia="宋体" w:cs="宋体"/>
          <w:color w:val="auto"/>
          <w:sz w:val="24"/>
          <w:szCs w:val="28"/>
        </w:rPr>
        <w:t>）</w:t>
      </w:r>
    </w:p>
    <w:p w14:paraId="6562B4C8">
      <w:pPr>
        <w:spacing w:line="360" w:lineRule="auto"/>
        <w:outlineLvl w:val="1"/>
        <w:rPr>
          <w:rFonts w:hint="eastAsia" w:ascii="宋体" w:hAnsi="宋体" w:eastAsia="宋体" w:cs="宋体"/>
          <w:b/>
          <w:bCs/>
          <w:color w:val="auto"/>
          <w:sz w:val="24"/>
          <w:szCs w:val="28"/>
        </w:rPr>
      </w:pPr>
      <w:bookmarkStart w:id="0" w:name="_Toc552"/>
      <w:r>
        <w:rPr>
          <w:rFonts w:hint="eastAsia" w:ascii="宋体" w:hAnsi="宋体" w:eastAsia="宋体" w:cs="宋体"/>
          <w:b/>
          <w:bCs/>
          <w:color w:val="auto"/>
          <w:sz w:val="24"/>
          <w:szCs w:val="28"/>
        </w:rPr>
        <w:t>1.主要商务要求</w:t>
      </w:r>
      <w:bookmarkEnd w:id="0"/>
    </w:p>
    <w:tbl>
      <w:tblPr>
        <w:tblStyle w:val="6"/>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8063"/>
      </w:tblGrid>
      <w:tr w14:paraId="0A36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7" w:type="dxa"/>
            <w:vAlign w:val="center"/>
          </w:tcPr>
          <w:p w14:paraId="70F19B45">
            <w:pPr>
              <w:autoSpaceDE w:val="0"/>
              <w:autoSpaceDN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标的提供的时间</w:t>
            </w:r>
          </w:p>
        </w:tc>
        <w:tc>
          <w:tcPr>
            <w:tcW w:w="8063" w:type="dxa"/>
            <w:vAlign w:val="center"/>
          </w:tcPr>
          <w:p w14:paraId="7BB5012A">
            <w:pPr>
              <w:numPr>
                <w:ilvl w:val="0"/>
                <w:numId w:val="1"/>
              </w:numPr>
              <w:autoSpaceDE w:val="0"/>
              <w:autoSpaceDN w:val="0"/>
              <w:adjustRightInd w:val="0"/>
              <w:spacing w:line="36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完成期限：项目合同签订后12个月。</w:t>
            </w:r>
          </w:p>
          <w:p w14:paraId="6460669E">
            <w:pPr>
              <w:numPr>
                <w:ilvl w:val="0"/>
                <w:numId w:val="0"/>
              </w:numPr>
              <w:autoSpaceDE w:val="0"/>
              <w:autoSpaceDN w:val="0"/>
              <w:adjustRightInd w:val="0"/>
              <w:spacing w:line="36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u w:val="none"/>
                <w:lang w:val="en-US" w:eastAsia="zh-CN"/>
              </w:rPr>
              <w:t>项目进度安排：本项目要求在项目合同签订后第2月-第3月完成第一季调查，项目合同签订后第7月-第9月完成第二季调查，项目合同签订后第10月-第12月完成调查报告和数据库，召开专家评审验收会，提交终稿成果。</w:t>
            </w:r>
          </w:p>
        </w:tc>
      </w:tr>
      <w:tr w14:paraId="2963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72C43BDF">
            <w:pPr>
              <w:autoSpaceDE w:val="0"/>
              <w:autoSpaceDN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标的提供的地点</w:t>
            </w:r>
          </w:p>
        </w:tc>
        <w:tc>
          <w:tcPr>
            <w:tcW w:w="8063" w:type="dxa"/>
            <w:vAlign w:val="top"/>
          </w:tcPr>
          <w:p w14:paraId="1D7D7CB6">
            <w:pPr>
              <w:autoSpaceDE w:val="0"/>
              <w:autoSpaceDN w:val="0"/>
              <w:adjustRightInd w:val="0"/>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南海区机动渔船底拖网禁渔区线内侧广东省海域</w:t>
            </w:r>
          </w:p>
        </w:tc>
      </w:tr>
      <w:tr w14:paraId="60C6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77FA54B4">
            <w:pPr>
              <w:autoSpaceDE w:val="0"/>
              <w:autoSpaceDN w:val="0"/>
              <w:adjustRightIn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8063" w:type="dxa"/>
            <w:vAlign w:val="top"/>
          </w:tcPr>
          <w:p w14:paraId="3157D8AC">
            <w:pPr>
              <w:autoSpaceDE w:val="0"/>
              <w:autoSpaceDN w:val="0"/>
              <w:adjustRightInd w:val="0"/>
              <w:spacing w:line="36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1期：支付比例</w:t>
            </w:r>
            <w:r>
              <w:rPr>
                <w:rFonts w:hint="eastAsia" w:ascii="宋体" w:hAnsi="宋体" w:eastAsia="宋体" w:cs="宋体"/>
                <w:color w:val="auto"/>
                <w:kern w:val="0"/>
                <w:sz w:val="24"/>
                <w:szCs w:val="24"/>
                <w:u w:val="single"/>
                <w:lang w:val="en-US" w:eastAsia="zh-CN"/>
              </w:rPr>
              <w:t>90%</w:t>
            </w:r>
            <w:r>
              <w:rPr>
                <w:rFonts w:hint="eastAsia" w:ascii="宋体" w:hAnsi="宋体" w:eastAsia="宋体" w:cs="宋体"/>
                <w:color w:val="auto"/>
                <w:kern w:val="0"/>
                <w:sz w:val="24"/>
                <w:szCs w:val="24"/>
                <w:lang w:val="en-US" w:eastAsia="zh-CN"/>
              </w:rPr>
              <w:t>，双方签订合同后，在收到成交供应商开具的等额发票后的15日内，采购人向成交供应商支付合同款的90%。</w:t>
            </w:r>
          </w:p>
          <w:p w14:paraId="3338AB42">
            <w:pPr>
              <w:autoSpaceDE w:val="0"/>
              <w:autoSpaceDN w:val="0"/>
              <w:adjustRightInd w:val="0"/>
              <w:spacing w:line="36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2期：支付比例</w:t>
            </w:r>
            <w:r>
              <w:rPr>
                <w:rFonts w:hint="eastAsia" w:ascii="宋体" w:hAnsi="宋体" w:eastAsia="宋体" w:cs="宋体"/>
                <w:color w:val="auto"/>
                <w:kern w:val="0"/>
                <w:sz w:val="24"/>
                <w:szCs w:val="24"/>
                <w:u w:val="single"/>
                <w:lang w:val="en-US" w:eastAsia="zh-CN"/>
              </w:rPr>
              <w:t>10%</w:t>
            </w:r>
            <w:r>
              <w:rPr>
                <w:rFonts w:hint="eastAsia" w:ascii="宋体" w:hAnsi="宋体" w:eastAsia="宋体" w:cs="宋体"/>
                <w:color w:val="auto"/>
                <w:kern w:val="0"/>
                <w:sz w:val="24"/>
                <w:szCs w:val="24"/>
                <w:lang w:val="en-US" w:eastAsia="zh-CN"/>
              </w:rPr>
              <w:t>，完成调查且通过采购人验收后，在收到成交供应商开具的等额发票后的15日内，采购人向成交供应商支付合同款的10%。</w:t>
            </w:r>
          </w:p>
        </w:tc>
      </w:tr>
      <w:tr w14:paraId="4595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1A3CEB35">
            <w:pPr>
              <w:autoSpaceDE w:val="0"/>
              <w:autoSpaceDN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验收要求</w:t>
            </w:r>
          </w:p>
        </w:tc>
        <w:tc>
          <w:tcPr>
            <w:tcW w:w="8063" w:type="dxa"/>
            <w:vAlign w:val="top"/>
          </w:tcPr>
          <w:p w14:paraId="640C7D98">
            <w:pPr>
              <w:autoSpaceDE w:val="0"/>
              <w:autoSpaceDN w:val="0"/>
              <w:adjustRightInd w:val="0"/>
              <w:spacing w:line="36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1期：由采购人组织第三方独立机构对项目实施进行全过程监理，成交供应商需按采购人的招标技术及时间要求，完成相应工作成果并全部提交后，采购人将进行项目验收。</w:t>
            </w:r>
          </w:p>
        </w:tc>
      </w:tr>
      <w:tr w14:paraId="678F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711B9172">
            <w:pPr>
              <w:autoSpaceDE w:val="0"/>
              <w:autoSpaceDN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履约保证金</w:t>
            </w:r>
          </w:p>
        </w:tc>
        <w:tc>
          <w:tcPr>
            <w:tcW w:w="8063" w:type="dxa"/>
            <w:vAlign w:val="top"/>
          </w:tcPr>
          <w:p w14:paraId="405D14EB">
            <w:pPr>
              <w:pStyle w:val="4"/>
              <w:numPr>
                <w:ilvl w:val="0"/>
                <w:numId w:val="0"/>
              </w:numPr>
              <w:spacing w:line="360" w:lineRule="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不收取</w:t>
            </w:r>
          </w:p>
        </w:tc>
      </w:tr>
      <w:tr w14:paraId="50EB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54A81342">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8063" w:type="dxa"/>
            <w:vAlign w:val="top"/>
          </w:tcPr>
          <w:p w14:paraId="51B4BFC6">
            <w:pPr>
              <w:numPr>
                <w:ilvl w:val="0"/>
                <w:numId w:val="2"/>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服务内容</w:t>
            </w:r>
          </w:p>
          <w:p w14:paraId="4A78BCF0">
            <w:pPr>
              <w:numPr>
                <w:ilvl w:val="0"/>
                <w:numId w:val="3"/>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渔业资源调查：在广东省沿岸水域禁渔区线内布设100个调查站位，完成</w:t>
            </w:r>
            <w:r>
              <w:rPr>
                <w:rFonts w:hint="eastAsia" w:ascii="宋体" w:hAnsi="宋体" w:eastAsia="宋体" w:cs="宋体"/>
                <w:color w:val="auto"/>
                <w:kern w:val="0"/>
                <w:sz w:val="24"/>
                <w:szCs w:val="24"/>
                <w:u w:val="none"/>
                <w:lang w:val="en-US" w:eastAsia="zh-CN" w:bidi="ar-SA"/>
              </w:rPr>
              <w:t>秋、春</w:t>
            </w:r>
            <w:r>
              <w:rPr>
                <w:rFonts w:hint="eastAsia" w:ascii="宋体" w:hAnsi="宋体" w:eastAsia="宋体" w:cs="宋体"/>
                <w:color w:val="auto"/>
                <w:kern w:val="0"/>
                <w:sz w:val="24"/>
                <w:szCs w:val="24"/>
                <w:lang w:val="en-US" w:eastAsia="zh-CN" w:bidi="ar-SA"/>
              </w:rPr>
              <w:t>2个季节渔业资源调查。</w:t>
            </w:r>
          </w:p>
          <w:p w14:paraId="723EABD9">
            <w:pPr>
              <w:numPr>
                <w:ilvl w:val="0"/>
                <w:numId w:val="3"/>
              </w:numPr>
              <w:spacing w:line="360" w:lineRule="auto"/>
              <w:ind w:left="0" w:leftChars="0" w:firstLine="0" w:firstLine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渔业资源分析：分析广东沿岸水域渔业资源种类密度、游泳生物类群结构、产卵场范围、产卵群体、产卵期、鱼卵仔稚鱼种类密度等状况；评估广东沿岸水域渔业资源密度和渔业资源量及鱼类产卵场。</w:t>
            </w:r>
          </w:p>
          <w:p w14:paraId="70397E43">
            <w:pPr>
              <w:numPr>
                <w:ilvl w:val="0"/>
                <w:numId w:val="3"/>
              </w:numPr>
              <w:spacing w:line="360" w:lineRule="auto"/>
              <w:ind w:left="0" w:leftChars="0" w:firstLine="0" w:firstLine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调查报告编写：建立广东省海洋渔业资源数据库，完成年度广东沿岸水域渔业资源调查报告。</w:t>
            </w:r>
          </w:p>
          <w:p w14:paraId="4D01429E">
            <w:pPr>
              <w:numPr>
                <w:ilvl w:val="0"/>
                <w:numId w:val="0"/>
              </w:numPr>
              <w:spacing w:line="360" w:lineRule="auto"/>
              <w:ind w:lef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bl>
    <w:p w14:paraId="79396227">
      <w:pPr>
        <w:rPr>
          <w:rFonts w:hint="eastAsia" w:ascii="宋体" w:hAnsi="宋体" w:eastAsia="宋体" w:cs="宋体"/>
          <w:color w:val="auto"/>
        </w:rPr>
      </w:pPr>
    </w:p>
    <w:p w14:paraId="0183A8E9">
      <w:pPr>
        <w:spacing w:line="360" w:lineRule="auto"/>
        <w:outlineLvl w:val="1"/>
        <w:rPr>
          <w:rFonts w:hint="eastAsia" w:ascii="宋体" w:hAnsi="宋体" w:eastAsia="宋体" w:cs="宋体"/>
          <w:b/>
          <w:bCs/>
          <w:color w:val="auto"/>
          <w:sz w:val="24"/>
          <w:szCs w:val="28"/>
        </w:rPr>
      </w:pPr>
      <w:r>
        <w:rPr>
          <w:rFonts w:hint="eastAsia" w:ascii="宋体" w:hAnsi="宋体" w:eastAsia="宋体" w:cs="宋体"/>
          <w:b/>
          <w:bCs/>
          <w:color w:val="auto"/>
          <w:sz w:val="24"/>
          <w:szCs w:val="28"/>
        </w:rPr>
        <w:t>2.技术标准与要求</w:t>
      </w:r>
    </w:p>
    <w:tbl>
      <w:tblPr>
        <w:tblStyle w:val="6"/>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226"/>
        <w:gridCol w:w="960"/>
        <w:gridCol w:w="975"/>
        <w:gridCol w:w="615"/>
        <w:gridCol w:w="975"/>
        <w:gridCol w:w="1395"/>
        <w:gridCol w:w="1380"/>
        <w:gridCol w:w="1001"/>
        <w:gridCol w:w="938"/>
      </w:tblGrid>
      <w:tr w14:paraId="7B2D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32235E65">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226" w:type="dxa"/>
            <w:vAlign w:val="center"/>
          </w:tcPr>
          <w:p w14:paraId="62B8CDA3">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核心产品要求（“△”）</w:t>
            </w:r>
          </w:p>
        </w:tc>
        <w:tc>
          <w:tcPr>
            <w:tcW w:w="960" w:type="dxa"/>
            <w:vAlign w:val="center"/>
          </w:tcPr>
          <w:p w14:paraId="1A5B2ECC">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品目名称</w:t>
            </w:r>
          </w:p>
        </w:tc>
        <w:tc>
          <w:tcPr>
            <w:tcW w:w="975" w:type="dxa"/>
            <w:vAlign w:val="center"/>
          </w:tcPr>
          <w:p w14:paraId="4F33F160">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标的名称</w:t>
            </w:r>
          </w:p>
        </w:tc>
        <w:tc>
          <w:tcPr>
            <w:tcW w:w="615" w:type="dxa"/>
            <w:vAlign w:val="center"/>
          </w:tcPr>
          <w:p w14:paraId="0BDA16C8">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w:t>
            </w:r>
          </w:p>
        </w:tc>
        <w:tc>
          <w:tcPr>
            <w:tcW w:w="975" w:type="dxa"/>
            <w:vAlign w:val="center"/>
          </w:tcPr>
          <w:p w14:paraId="33A2A1AF">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395" w:type="dxa"/>
            <w:vAlign w:val="center"/>
          </w:tcPr>
          <w:p w14:paraId="307875CF">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分项预算单价（元）</w:t>
            </w:r>
          </w:p>
        </w:tc>
        <w:tc>
          <w:tcPr>
            <w:tcW w:w="1380" w:type="dxa"/>
            <w:vAlign w:val="center"/>
          </w:tcPr>
          <w:p w14:paraId="317CB0CE">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分项预算总价（元）</w:t>
            </w:r>
          </w:p>
        </w:tc>
        <w:tc>
          <w:tcPr>
            <w:tcW w:w="1001" w:type="dxa"/>
            <w:vAlign w:val="center"/>
          </w:tcPr>
          <w:p w14:paraId="2D92BD3E">
            <w:pPr>
              <w:autoSpaceDE w:val="0"/>
              <w:autoSpaceDN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所属行业</w:t>
            </w:r>
          </w:p>
        </w:tc>
        <w:tc>
          <w:tcPr>
            <w:tcW w:w="938" w:type="dxa"/>
            <w:vAlign w:val="center"/>
          </w:tcPr>
          <w:p w14:paraId="28C8E606">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技术要求</w:t>
            </w:r>
          </w:p>
        </w:tc>
      </w:tr>
      <w:tr w14:paraId="4C2C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4777D0EE">
            <w:pPr>
              <w:autoSpaceDE w:val="0"/>
              <w:autoSpaceDN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226" w:type="dxa"/>
            <w:vAlign w:val="center"/>
          </w:tcPr>
          <w:p w14:paraId="7CE49981">
            <w:pPr>
              <w:autoSpaceDE w:val="0"/>
              <w:autoSpaceDN w:val="0"/>
              <w:spacing w:line="360" w:lineRule="auto"/>
              <w:jc w:val="center"/>
              <w:rPr>
                <w:rFonts w:hint="eastAsia" w:ascii="宋体" w:hAnsi="宋体" w:eastAsia="宋体" w:cs="宋体"/>
                <w:color w:val="auto"/>
                <w:kern w:val="0"/>
                <w:sz w:val="24"/>
              </w:rPr>
            </w:pPr>
          </w:p>
        </w:tc>
        <w:tc>
          <w:tcPr>
            <w:tcW w:w="960" w:type="dxa"/>
            <w:vAlign w:val="center"/>
          </w:tcPr>
          <w:p w14:paraId="71E8E263">
            <w:pPr>
              <w:autoSpaceDE w:val="0"/>
              <w:autoSpaceDN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szCs w:val="24"/>
                <w:lang w:val="en-US" w:eastAsia="zh-CN"/>
              </w:rPr>
              <w:t>水产学研究服务</w:t>
            </w:r>
          </w:p>
        </w:tc>
        <w:tc>
          <w:tcPr>
            <w:tcW w:w="975" w:type="dxa"/>
            <w:vAlign w:val="center"/>
          </w:tcPr>
          <w:p w14:paraId="39D6A866">
            <w:pPr>
              <w:autoSpaceDE w:val="0"/>
              <w:autoSpaceDN w:val="0"/>
              <w:spacing w:line="36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广东沿岸水域渔业资源调查</w:t>
            </w:r>
          </w:p>
        </w:tc>
        <w:tc>
          <w:tcPr>
            <w:tcW w:w="615" w:type="dxa"/>
            <w:vAlign w:val="center"/>
          </w:tcPr>
          <w:p w14:paraId="422F4B53">
            <w:pPr>
              <w:autoSpaceDE w:val="0"/>
              <w:autoSpaceDN w:val="0"/>
              <w:spacing w:line="36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w:t>
            </w:r>
          </w:p>
        </w:tc>
        <w:tc>
          <w:tcPr>
            <w:tcW w:w="975" w:type="dxa"/>
            <w:vAlign w:val="center"/>
          </w:tcPr>
          <w:p w14:paraId="39C46ED5">
            <w:pPr>
              <w:autoSpaceDE w:val="0"/>
              <w:autoSpaceDN w:val="0"/>
              <w:spacing w:line="36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1.00</w:t>
            </w:r>
          </w:p>
        </w:tc>
        <w:tc>
          <w:tcPr>
            <w:tcW w:w="1395" w:type="dxa"/>
            <w:vAlign w:val="center"/>
          </w:tcPr>
          <w:p w14:paraId="7D8B7D8B">
            <w:pPr>
              <w:autoSpaceDE w:val="0"/>
              <w:autoSpaceDN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2,300,000.00</w:t>
            </w:r>
          </w:p>
        </w:tc>
        <w:tc>
          <w:tcPr>
            <w:tcW w:w="1380" w:type="dxa"/>
            <w:vAlign w:val="center"/>
          </w:tcPr>
          <w:p w14:paraId="6E56D011">
            <w:pPr>
              <w:autoSpaceDE w:val="0"/>
              <w:autoSpaceDN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2,300,000.00</w:t>
            </w:r>
          </w:p>
        </w:tc>
        <w:tc>
          <w:tcPr>
            <w:tcW w:w="1001" w:type="dxa"/>
            <w:vAlign w:val="center"/>
          </w:tcPr>
          <w:p w14:paraId="05F4C347">
            <w:pPr>
              <w:autoSpaceDE w:val="0"/>
              <w:autoSpaceDN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其他未列明行业</w:t>
            </w:r>
          </w:p>
        </w:tc>
        <w:tc>
          <w:tcPr>
            <w:tcW w:w="938" w:type="dxa"/>
            <w:vAlign w:val="center"/>
          </w:tcPr>
          <w:p w14:paraId="5139B3F0">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详见附表一</w:t>
            </w:r>
          </w:p>
        </w:tc>
      </w:tr>
    </w:tbl>
    <w:p w14:paraId="75D24BD6">
      <w:pPr>
        <w:spacing w:line="360" w:lineRule="auto"/>
        <w:outlineLvl w:val="9"/>
        <w:rPr>
          <w:rFonts w:hint="eastAsia" w:ascii="宋体" w:hAnsi="宋体" w:eastAsia="宋体" w:cs="宋体"/>
          <w:b/>
          <w:bCs/>
          <w:color w:val="auto"/>
          <w:sz w:val="24"/>
          <w:szCs w:val="28"/>
        </w:rPr>
      </w:pPr>
      <w:r>
        <w:rPr>
          <w:rFonts w:hint="eastAsia" w:ascii="宋体" w:hAnsi="宋体" w:eastAsia="宋体" w:cs="宋体"/>
          <w:b/>
          <w:bCs/>
          <w:color w:val="auto"/>
          <w:sz w:val="24"/>
          <w:szCs w:val="28"/>
        </w:rPr>
        <w:t>附表一：</w:t>
      </w:r>
      <w:r>
        <w:rPr>
          <w:rFonts w:hint="eastAsia" w:ascii="宋体" w:hAnsi="宋体" w:eastAsia="宋体" w:cs="宋体"/>
          <w:b w:val="0"/>
          <w:bCs w:val="0"/>
          <w:color w:val="auto"/>
          <w:sz w:val="24"/>
          <w:szCs w:val="28"/>
        </w:rPr>
        <w:t>（</w:t>
      </w:r>
      <w:r>
        <w:rPr>
          <w:rFonts w:hint="eastAsia" w:ascii="宋体" w:hAnsi="宋体" w:eastAsia="宋体" w:cs="宋体"/>
          <w:b w:val="0"/>
          <w:bCs w:val="0"/>
          <w:color w:val="auto"/>
          <w:sz w:val="24"/>
          <w:szCs w:val="28"/>
          <w:lang w:eastAsia="zh-CN"/>
        </w:rPr>
        <w:t>广东沿岸水域渔业资源调查</w:t>
      </w:r>
      <w:r>
        <w:rPr>
          <w:rFonts w:hint="eastAsia" w:ascii="宋体" w:hAnsi="宋体" w:eastAsia="宋体" w:cs="宋体"/>
          <w:b w:val="0"/>
          <w:bCs w:val="0"/>
          <w:color w:val="auto"/>
          <w:sz w:val="24"/>
          <w:szCs w:val="28"/>
        </w:rPr>
        <w:t>）</w:t>
      </w:r>
    </w:p>
    <w:tbl>
      <w:tblPr>
        <w:tblStyle w:val="6"/>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734"/>
        <w:gridCol w:w="7960"/>
      </w:tblGrid>
      <w:tr w14:paraId="5E4A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55F6F803">
            <w:pPr>
              <w:autoSpaceDE w:val="0"/>
              <w:autoSpaceDN w:val="0"/>
              <w:adjustRightInd w:val="0"/>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参数性质</w:t>
            </w:r>
          </w:p>
        </w:tc>
        <w:tc>
          <w:tcPr>
            <w:tcW w:w="734" w:type="dxa"/>
            <w:vAlign w:val="center"/>
          </w:tcPr>
          <w:p w14:paraId="48C48EE7">
            <w:pPr>
              <w:autoSpaceDE w:val="0"/>
              <w:autoSpaceDN w:val="0"/>
              <w:adjustRightInd w:val="0"/>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7960" w:type="dxa"/>
            <w:vAlign w:val="center"/>
          </w:tcPr>
          <w:p w14:paraId="0599F17E">
            <w:pPr>
              <w:autoSpaceDE w:val="0"/>
              <w:autoSpaceDN w:val="0"/>
              <w:adjustRightInd w:val="0"/>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具体技术</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参数</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要求</w:t>
            </w:r>
          </w:p>
        </w:tc>
      </w:tr>
      <w:tr w14:paraId="1043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0B9E00C8">
            <w:pPr>
              <w:autoSpaceDE w:val="0"/>
              <w:autoSpaceDN w:val="0"/>
              <w:adjustRightInd w:val="0"/>
              <w:spacing w:line="360" w:lineRule="auto"/>
              <w:jc w:val="center"/>
              <w:rPr>
                <w:rFonts w:hint="eastAsia" w:ascii="宋体" w:hAnsi="宋体" w:eastAsia="宋体" w:cs="宋体"/>
                <w:color w:val="auto"/>
                <w:kern w:val="0"/>
                <w:sz w:val="24"/>
                <w:szCs w:val="24"/>
              </w:rPr>
            </w:pPr>
          </w:p>
        </w:tc>
        <w:tc>
          <w:tcPr>
            <w:tcW w:w="734" w:type="dxa"/>
            <w:vAlign w:val="center"/>
          </w:tcPr>
          <w:p w14:paraId="7C705F1E">
            <w:pPr>
              <w:pStyle w:val="8"/>
              <w:numPr>
                <w:ilvl w:val="0"/>
                <w:numId w:val="4"/>
              </w:numPr>
              <w:autoSpaceDE w:val="0"/>
              <w:autoSpaceDN w:val="0"/>
              <w:spacing w:line="360" w:lineRule="auto"/>
              <w:ind w:firstLineChars="0"/>
              <w:jc w:val="center"/>
              <w:rPr>
                <w:rFonts w:hint="eastAsia" w:ascii="宋体" w:hAnsi="宋体" w:eastAsia="宋体" w:cs="宋体"/>
                <w:color w:val="auto"/>
                <w:kern w:val="0"/>
                <w:sz w:val="24"/>
              </w:rPr>
            </w:pPr>
          </w:p>
        </w:tc>
        <w:tc>
          <w:tcPr>
            <w:tcW w:w="7960" w:type="dxa"/>
            <w:vAlign w:val="top"/>
          </w:tcPr>
          <w:p w14:paraId="37DB9277">
            <w:pPr>
              <w:spacing w:line="360" w:lineRule="auto"/>
              <w:jc w:val="both"/>
              <w:rPr>
                <w:rFonts w:hint="eastAsia" w:ascii="宋体" w:hAnsi="宋体" w:eastAsia="宋体" w:cs="宋体"/>
                <w:color w:val="auto"/>
                <w:sz w:val="24"/>
                <w:szCs w:val="24"/>
              </w:rPr>
            </w:pPr>
            <w:r>
              <w:rPr>
                <w:rFonts w:hint="eastAsia" w:ascii="宋体" w:hAnsi="宋体" w:eastAsia="宋体" w:cs="宋体"/>
                <w:b/>
                <w:color w:val="auto"/>
                <w:sz w:val="24"/>
                <w:szCs w:val="24"/>
              </w:rPr>
              <w:t>一、项目所依据及参考的标准</w:t>
            </w:r>
          </w:p>
          <w:p w14:paraId="53F5978F">
            <w:pPr>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《海洋监测规范》（GB17378-2007）、《海洋调查规范》（GB12763-2007）等相关技术标准。</w:t>
            </w:r>
          </w:p>
        </w:tc>
      </w:tr>
      <w:tr w14:paraId="2A84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1BDD4902">
            <w:pPr>
              <w:autoSpaceDE w:val="0"/>
              <w:autoSpaceDN w:val="0"/>
              <w:adjustRightInd w:val="0"/>
              <w:spacing w:line="360" w:lineRule="auto"/>
              <w:jc w:val="center"/>
              <w:rPr>
                <w:rFonts w:hint="eastAsia" w:ascii="宋体" w:hAnsi="宋体" w:eastAsia="宋体" w:cs="宋体"/>
                <w:color w:val="auto"/>
                <w:kern w:val="0"/>
                <w:sz w:val="24"/>
                <w:szCs w:val="24"/>
              </w:rPr>
            </w:pPr>
          </w:p>
        </w:tc>
        <w:tc>
          <w:tcPr>
            <w:tcW w:w="734" w:type="dxa"/>
            <w:vAlign w:val="center"/>
          </w:tcPr>
          <w:p w14:paraId="182299C1">
            <w:pPr>
              <w:pStyle w:val="8"/>
              <w:numPr>
                <w:ilvl w:val="0"/>
                <w:numId w:val="4"/>
              </w:numPr>
              <w:autoSpaceDE w:val="0"/>
              <w:autoSpaceDN w:val="0"/>
              <w:spacing w:line="360" w:lineRule="auto"/>
              <w:ind w:firstLineChars="0"/>
              <w:jc w:val="center"/>
              <w:rPr>
                <w:rFonts w:hint="eastAsia" w:ascii="宋体" w:hAnsi="宋体" w:eastAsia="宋体" w:cs="宋体"/>
                <w:color w:val="auto"/>
                <w:kern w:val="0"/>
                <w:sz w:val="24"/>
              </w:rPr>
            </w:pPr>
          </w:p>
        </w:tc>
        <w:tc>
          <w:tcPr>
            <w:tcW w:w="7960" w:type="dxa"/>
            <w:vAlign w:val="top"/>
          </w:tcPr>
          <w:p w14:paraId="5C95FA37">
            <w:pPr>
              <w:spacing w:line="360" w:lineRule="auto"/>
              <w:jc w:val="both"/>
              <w:rPr>
                <w:rFonts w:hint="eastAsia" w:ascii="宋体" w:hAnsi="宋体" w:eastAsia="宋体" w:cs="宋体"/>
                <w:color w:val="auto"/>
                <w:sz w:val="24"/>
                <w:szCs w:val="24"/>
              </w:rPr>
            </w:pPr>
            <w:r>
              <w:rPr>
                <w:rFonts w:hint="eastAsia" w:ascii="宋体" w:hAnsi="宋体" w:eastAsia="宋体" w:cs="宋体"/>
                <w:b/>
                <w:color w:val="auto"/>
                <w:sz w:val="24"/>
                <w:szCs w:val="24"/>
              </w:rPr>
              <w:t>二、具体技术要求</w:t>
            </w:r>
          </w:p>
          <w:p w14:paraId="6EED3A92">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1、完成广东沿岸水域禁渔区线内</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个调查站位的秋、</w:t>
            </w:r>
            <w:r>
              <w:rPr>
                <w:rFonts w:hint="eastAsia" w:ascii="宋体" w:hAnsi="宋体" w:eastAsia="宋体" w:cs="宋体"/>
                <w:color w:val="auto"/>
                <w:sz w:val="24"/>
                <w:szCs w:val="24"/>
                <w:lang w:val="en-US" w:eastAsia="zh-CN"/>
              </w:rPr>
              <w:t>春2</w:t>
            </w:r>
            <w:r>
              <w:rPr>
                <w:rFonts w:hint="eastAsia" w:ascii="宋体" w:hAnsi="宋体" w:eastAsia="宋体" w:cs="宋体"/>
                <w:color w:val="auto"/>
                <w:sz w:val="24"/>
                <w:szCs w:val="24"/>
              </w:rPr>
              <w:t>个季节渔业资源调查；</w:t>
            </w:r>
          </w:p>
          <w:p w14:paraId="22B41C3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2、评估广东沿岸水域渔业资源密度和渔业资源量及鱼类产卵场，建立广东省海洋渔业资源数据库；</w:t>
            </w:r>
          </w:p>
          <w:p w14:paraId="289C8787">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3、完成并提交年度广东沿岸水域渔业资源调查报告；</w:t>
            </w:r>
          </w:p>
          <w:p w14:paraId="5EB8BF5A">
            <w:pPr>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4、渔业资源调查、样品分析、报告编写等均要符合《海洋调查规范》（GB12763-2007）、《海洋监测规范》（GB17378-2007）等相关技术标准的规定。</w:t>
            </w:r>
          </w:p>
        </w:tc>
      </w:tr>
      <w:tr w14:paraId="2CB7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5C4FAFC1">
            <w:pPr>
              <w:autoSpaceDE w:val="0"/>
              <w:autoSpaceDN w:val="0"/>
              <w:adjustRightInd w:val="0"/>
              <w:spacing w:line="360" w:lineRule="auto"/>
              <w:jc w:val="center"/>
              <w:rPr>
                <w:rFonts w:hint="eastAsia" w:ascii="宋体" w:hAnsi="宋体" w:eastAsia="宋体" w:cs="宋体"/>
                <w:color w:val="auto"/>
                <w:kern w:val="0"/>
                <w:sz w:val="24"/>
                <w:szCs w:val="24"/>
              </w:rPr>
            </w:pPr>
          </w:p>
        </w:tc>
        <w:tc>
          <w:tcPr>
            <w:tcW w:w="734" w:type="dxa"/>
            <w:vAlign w:val="center"/>
          </w:tcPr>
          <w:p w14:paraId="0B7CBD9A">
            <w:pPr>
              <w:pStyle w:val="8"/>
              <w:numPr>
                <w:ilvl w:val="0"/>
                <w:numId w:val="4"/>
              </w:numPr>
              <w:autoSpaceDE w:val="0"/>
              <w:autoSpaceDN w:val="0"/>
              <w:spacing w:line="360" w:lineRule="auto"/>
              <w:ind w:firstLineChars="0"/>
              <w:jc w:val="center"/>
              <w:rPr>
                <w:rFonts w:hint="eastAsia" w:ascii="宋体" w:hAnsi="宋体" w:eastAsia="宋体" w:cs="宋体"/>
                <w:color w:val="auto"/>
                <w:kern w:val="0"/>
                <w:sz w:val="24"/>
              </w:rPr>
            </w:pPr>
          </w:p>
        </w:tc>
        <w:tc>
          <w:tcPr>
            <w:tcW w:w="7960" w:type="dxa"/>
            <w:vAlign w:val="top"/>
          </w:tcPr>
          <w:p w14:paraId="41A0E315">
            <w:pPr>
              <w:spacing w:line="360" w:lineRule="auto"/>
              <w:jc w:val="both"/>
              <w:rPr>
                <w:rFonts w:hint="eastAsia" w:ascii="宋体" w:hAnsi="宋体" w:eastAsia="宋体" w:cs="宋体"/>
                <w:color w:val="auto"/>
                <w:sz w:val="24"/>
                <w:szCs w:val="24"/>
              </w:rPr>
            </w:pPr>
            <w:r>
              <w:rPr>
                <w:rFonts w:hint="eastAsia" w:ascii="宋体" w:hAnsi="宋体" w:eastAsia="宋体" w:cs="宋体"/>
                <w:b/>
                <w:color w:val="auto"/>
                <w:sz w:val="24"/>
                <w:szCs w:val="24"/>
              </w:rPr>
              <w:t>三、服务要求</w:t>
            </w:r>
          </w:p>
          <w:p w14:paraId="40639B28">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1、按照《海洋调查规范》《海洋监测规范》等相关技术标准的规定，完成海洋渔业资源（调查站位不少于</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个）、鱼卵（调查站位不少于</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个）和仔稚鱼（调查站位不少于</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个）的</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季调查。</w:t>
            </w:r>
          </w:p>
          <w:p w14:paraId="31F4256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2、调查报告涉及的内容以及反映情况的数据必须真实可靠，不许有偏差及失误。所运用的资料、数据，都要经过反复核实，确保内容真实性。</w:t>
            </w:r>
          </w:p>
          <w:p w14:paraId="77DC94FE">
            <w:pPr>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3、自项目合同签订后</w:t>
            </w:r>
            <w:r>
              <w:rPr>
                <w:rFonts w:hint="eastAsia" w:ascii="宋体" w:hAnsi="宋体" w:eastAsia="宋体" w:cs="宋体"/>
                <w:color w:val="auto"/>
                <w:sz w:val="24"/>
                <w:szCs w:val="24"/>
                <w:u w:val="none"/>
              </w:rPr>
              <w:t>第</w:t>
            </w:r>
            <w:r>
              <w:rPr>
                <w:rFonts w:hint="eastAsia" w:ascii="宋体" w:hAnsi="宋体" w:eastAsia="宋体" w:cs="宋体"/>
                <w:color w:val="auto"/>
                <w:sz w:val="24"/>
                <w:szCs w:val="24"/>
                <w:u w:val="none"/>
                <w:lang w:val="en-US" w:eastAsia="zh-CN"/>
              </w:rPr>
              <w:t>10</w:t>
            </w:r>
            <w:r>
              <w:rPr>
                <w:rFonts w:hint="eastAsia" w:ascii="宋体" w:hAnsi="宋体" w:eastAsia="宋体" w:cs="宋体"/>
                <w:color w:val="auto"/>
                <w:sz w:val="24"/>
                <w:szCs w:val="24"/>
                <w:u w:val="none"/>
              </w:rPr>
              <w:t>月-第</w:t>
            </w:r>
            <w:r>
              <w:rPr>
                <w:rFonts w:hint="eastAsia" w:ascii="宋体" w:hAnsi="宋体" w:eastAsia="宋体" w:cs="宋体"/>
                <w:color w:val="auto"/>
                <w:sz w:val="24"/>
                <w:szCs w:val="24"/>
                <w:u w:val="none"/>
                <w:lang w:val="en-US" w:eastAsia="zh-CN"/>
              </w:rPr>
              <w:t>12</w:t>
            </w:r>
            <w:r>
              <w:rPr>
                <w:rFonts w:hint="eastAsia" w:ascii="宋体" w:hAnsi="宋体" w:eastAsia="宋体" w:cs="宋体"/>
                <w:color w:val="auto"/>
                <w:sz w:val="24"/>
                <w:szCs w:val="24"/>
                <w:u w:val="none"/>
              </w:rPr>
              <w:t>月</w:t>
            </w:r>
            <w:r>
              <w:rPr>
                <w:rFonts w:hint="eastAsia" w:ascii="宋体" w:hAnsi="宋体" w:eastAsia="宋体" w:cs="宋体"/>
                <w:color w:val="auto"/>
                <w:sz w:val="24"/>
                <w:szCs w:val="24"/>
              </w:rPr>
              <w:t>完成调查报告和数据库，召开专家评审验收会，提交终稿成果。</w:t>
            </w:r>
          </w:p>
        </w:tc>
      </w:tr>
      <w:tr w14:paraId="639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554754A0">
            <w:pPr>
              <w:autoSpaceDE w:val="0"/>
              <w:autoSpaceDN w:val="0"/>
              <w:adjustRightInd w:val="0"/>
              <w:spacing w:line="360" w:lineRule="auto"/>
              <w:jc w:val="center"/>
              <w:rPr>
                <w:rFonts w:hint="eastAsia" w:ascii="宋体" w:hAnsi="宋体" w:eastAsia="宋体" w:cs="宋体"/>
                <w:color w:val="auto"/>
                <w:kern w:val="0"/>
                <w:sz w:val="24"/>
                <w:szCs w:val="24"/>
              </w:rPr>
            </w:pPr>
          </w:p>
        </w:tc>
        <w:tc>
          <w:tcPr>
            <w:tcW w:w="734" w:type="dxa"/>
            <w:vAlign w:val="center"/>
          </w:tcPr>
          <w:p w14:paraId="3DB7B022">
            <w:pPr>
              <w:pStyle w:val="8"/>
              <w:numPr>
                <w:ilvl w:val="0"/>
                <w:numId w:val="4"/>
              </w:numPr>
              <w:autoSpaceDE w:val="0"/>
              <w:autoSpaceDN w:val="0"/>
              <w:spacing w:line="360" w:lineRule="auto"/>
              <w:ind w:firstLineChars="0"/>
              <w:jc w:val="center"/>
              <w:rPr>
                <w:rFonts w:hint="eastAsia" w:ascii="宋体" w:hAnsi="宋体" w:eastAsia="宋体" w:cs="宋体"/>
                <w:color w:val="auto"/>
                <w:kern w:val="0"/>
                <w:sz w:val="24"/>
              </w:rPr>
            </w:pPr>
          </w:p>
        </w:tc>
        <w:tc>
          <w:tcPr>
            <w:tcW w:w="7960" w:type="dxa"/>
            <w:vAlign w:val="top"/>
          </w:tcPr>
          <w:p w14:paraId="439C9403">
            <w:pPr>
              <w:spacing w:line="360" w:lineRule="auto"/>
              <w:jc w:val="both"/>
              <w:rPr>
                <w:rFonts w:hint="eastAsia" w:ascii="宋体" w:hAnsi="宋体" w:eastAsia="宋体" w:cs="宋体"/>
                <w:color w:val="auto"/>
                <w:sz w:val="24"/>
                <w:szCs w:val="24"/>
              </w:rPr>
            </w:pPr>
            <w:r>
              <w:rPr>
                <w:rFonts w:hint="eastAsia" w:ascii="宋体" w:hAnsi="宋体" w:eastAsia="宋体" w:cs="宋体"/>
                <w:b/>
                <w:color w:val="auto"/>
                <w:sz w:val="24"/>
                <w:szCs w:val="24"/>
              </w:rPr>
              <w:t>四、组织实施要求</w:t>
            </w:r>
          </w:p>
          <w:p w14:paraId="044C8A14">
            <w:pPr>
              <w:spacing w:line="360" w:lineRule="auto"/>
              <w:jc w:val="both"/>
              <w:rPr>
                <w:rFonts w:hint="default" w:ascii="宋体" w:hAnsi="宋体" w:cs="宋体" w:eastAsiaTheme="minorEastAsia"/>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bCs/>
                <w:color w:val="auto"/>
                <w:kern w:val="2"/>
                <w:sz w:val="24"/>
              </w:rPr>
              <w:t>供应商拥有高效稳定的专业团队，</w:t>
            </w:r>
            <w:r>
              <w:rPr>
                <w:rFonts w:hint="eastAsia" w:ascii="宋体" w:hAnsi="宋体" w:cs="宋体"/>
                <w:bCs/>
                <w:color w:val="auto"/>
                <w:kern w:val="2"/>
                <w:sz w:val="24"/>
                <w:lang w:val="en-US" w:eastAsia="zh-CN"/>
              </w:rPr>
              <w:t>团队人员具有中级或以上技术职称，</w:t>
            </w:r>
            <w:r>
              <w:rPr>
                <w:rFonts w:hint="eastAsia" w:ascii="宋体" w:hAnsi="宋体" w:cs="宋体"/>
                <w:bCs/>
                <w:color w:val="auto"/>
                <w:kern w:val="2"/>
                <w:sz w:val="24"/>
              </w:rPr>
              <w:t>分工明确，责任到人。团队人员能够满足采购人的需求，需配合采购人开展工作。项目小组需指定专门的项目负责人与采购人进行沟通、指定计划和组织实施，以保证按时高效完成工作。</w:t>
            </w:r>
          </w:p>
          <w:p w14:paraId="1FE1BB27">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kern w:val="0"/>
                <w:sz w:val="24"/>
                <w:szCs w:val="24"/>
                <w:lang w:val="en-US" w:eastAsia="zh-CN"/>
              </w:rPr>
              <w:t>成交供应商</w:t>
            </w:r>
            <w:r>
              <w:rPr>
                <w:rFonts w:hint="eastAsia" w:ascii="宋体" w:hAnsi="宋体" w:eastAsia="宋体" w:cs="宋体"/>
                <w:color w:val="auto"/>
                <w:sz w:val="24"/>
                <w:szCs w:val="24"/>
              </w:rPr>
              <w:t>实施项目工作过程中，需按要求配合采购人的监督检查、汇报等工作。</w:t>
            </w:r>
          </w:p>
        </w:tc>
      </w:tr>
      <w:tr w14:paraId="2A14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5CCB278C">
            <w:pPr>
              <w:autoSpaceDE w:val="0"/>
              <w:autoSpaceDN w:val="0"/>
              <w:adjustRightInd w:val="0"/>
              <w:spacing w:line="360" w:lineRule="auto"/>
              <w:jc w:val="center"/>
              <w:rPr>
                <w:rFonts w:hint="eastAsia" w:ascii="宋体" w:hAnsi="宋体" w:eastAsia="宋体" w:cs="宋体"/>
                <w:color w:val="auto"/>
                <w:kern w:val="0"/>
                <w:sz w:val="24"/>
                <w:szCs w:val="24"/>
              </w:rPr>
            </w:pPr>
          </w:p>
        </w:tc>
        <w:tc>
          <w:tcPr>
            <w:tcW w:w="734" w:type="dxa"/>
            <w:vAlign w:val="center"/>
          </w:tcPr>
          <w:p w14:paraId="214902E6">
            <w:pPr>
              <w:pStyle w:val="8"/>
              <w:numPr>
                <w:ilvl w:val="0"/>
                <w:numId w:val="4"/>
              </w:numPr>
              <w:autoSpaceDE w:val="0"/>
              <w:autoSpaceDN w:val="0"/>
              <w:spacing w:line="360" w:lineRule="auto"/>
              <w:ind w:firstLineChars="0"/>
              <w:jc w:val="center"/>
              <w:rPr>
                <w:rFonts w:hint="eastAsia" w:ascii="宋体" w:hAnsi="宋体" w:eastAsia="宋体" w:cs="宋体"/>
                <w:color w:val="auto"/>
                <w:kern w:val="0"/>
                <w:sz w:val="24"/>
              </w:rPr>
            </w:pPr>
          </w:p>
        </w:tc>
        <w:tc>
          <w:tcPr>
            <w:tcW w:w="7960" w:type="dxa"/>
            <w:vAlign w:val="top"/>
          </w:tcPr>
          <w:p w14:paraId="38DF1110">
            <w:pPr>
              <w:spacing w:line="360" w:lineRule="auto"/>
              <w:jc w:val="both"/>
              <w:rPr>
                <w:rFonts w:hint="eastAsia" w:ascii="宋体" w:hAnsi="宋体" w:eastAsia="宋体" w:cs="宋体"/>
                <w:color w:val="auto"/>
                <w:sz w:val="24"/>
                <w:szCs w:val="24"/>
              </w:rPr>
            </w:pPr>
            <w:r>
              <w:rPr>
                <w:rFonts w:hint="eastAsia" w:ascii="宋体" w:hAnsi="宋体" w:eastAsia="宋体" w:cs="宋体"/>
                <w:b/>
                <w:color w:val="auto"/>
                <w:sz w:val="24"/>
                <w:szCs w:val="24"/>
              </w:rPr>
              <w:t>五、成果要求</w:t>
            </w:r>
          </w:p>
          <w:p w14:paraId="204E58CC">
            <w:pPr>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项目成果的内容必须符合国家有关标准。</w:t>
            </w:r>
            <w:r>
              <w:rPr>
                <w:rFonts w:hint="eastAsia" w:ascii="宋体" w:hAnsi="宋体" w:eastAsia="宋体" w:cs="宋体"/>
                <w:color w:val="auto"/>
                <w:kern w:val="0"/>
                <w:sz w:val="24"/>
                <w:szCs w:val="24"/>
                <w:lang w:val="en-US" w:eastAsia="zh-CN"/>
              </w:rPr>
              <w:t>成交供应商</w:t>
            </w:r>
            <w:r>
              <w:rPr>
                <w:rFonts w:hint="eastAsia" w:ascii="宋体" w:hAnsi="宋体" w:eastAsia="宋体" w:cs="宋体"/>
                <w:color w:val="auto"/>
                <w:sz w:val="24"/>
                <w:szCs w:val="24"/>
              </w:rPr>
              <w:t>提供的文本须按采购人的要求进行封装，并应按上报所需的要求提供相应的文本。计算机文件要求：全部项目成果均应制作计算机文件。</w:t>
            </w:r>
          </w:p>
        </w:tc>
      </w:tr>
      <w:tr w14:paraId="13A8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36C2B785">
            <w:pPr>
              <w:autoSpaceDE w:val="0"/>
              <w:autoSpaceDN w:val="0"/>
              <w:adjustRightInd w:val="0"/>
              <w:spacing w:line="360" w:lineRule="auto"/>
              <w:jc w:val="center"/>
              <w:rPr>
                <w:rFonts w:hint="eastAsia" w:ascii="宋体" w:hAnsi="宋体" w:eastAsia="宋体" w:cs="宋体"/>
                <w:color w:val="auto"/>
                <w:kern w:val="0"/>
                <w:sz w:val="24"/>
                <w:szCs w:val="24"/>
              </w:rPr>
            </w:pPr>
          </w:p>
        </w:tc>
        <w:tc>
          <w:tcPr>
            <w:tcW w:w="734" w:type="dxa"/>
            <w:vAlign w:val="center"/>
          </w:tcPr>
          <w:p w14:paraId="2BCD45A3">
            <w:pPr>
              <w:pStyle w:val="8"/>
              <w:numPr>
                <w:ilvl w:val="0"/>
                <w:numId w:val="4"/>
              </w:numPr>
              <w:autoSpaceDE w:val="0"/>
              <w:autoSpaceDN w:val="0"/>
              <w:spacing w:line="360" w:lineRule="auto"/>
              <w:ind w:firstLineChars="0"/>
              <w:jc w:val="center"/>
              <w:rPr>
                <w:rFonts w:hint="eastAsia" w:ascii="宋体" w:hAnsi="宋体" w:eastAsia="宋体" w:cs="宋体"/>
                <w:color w:val="auto"/>
                <w:kern w:val="0"/>
                <w:sz w:val="24"/>
              </w:rPr>
            </w:pPr>
          </w:p>
        </w:tc>
        <w:tc>
          <w:tcPr>
            <w:tcW w:w="7960" w:type="dxa"/>
            <w:vAlign w:val="top"/>
          </w:tcPr>
          <w:p w14:paraId="36D2953F">
            <w:pPr>
              <w:spacing w:line="360" w:lineRule="auto"/>
              <w:jc w:val="both"/>
              <w:rPr>
                <w:rFonts w:hint="eastAsia" w:ascii="宋体" w:hAnsi="宋体" w:eastAsia="宋体" w:cs="宋体"/>
                <w:color w:val="auto"/>
                <w:sz w:val="24"/>
                <w:szCs w:val="24"/>
              </w:rPr>
            </w:pPr>
            <w:r>
              <w:rPr>
                <w:rFonts w:hint="eastAsia" w:ascii="宋体" w:hAnsi="宋体" w:eastAsia="宋体" w:cs="宋体"/>
                <w:b/>
                <w:color w:val="auto"/>
                <w:sz w:val="24"/>
                <w:szCs w:val="24"/>
              </w:rPr>
              <w:t>六、售后服务内容、要求和期限</w:t>
            </w:r>
          </w:p>
          <w:p w14:paraId="5DF7BD2D">
            <w:pPr>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按要求进行海洋渔业资源调查汇报、修编工作，并配合采购人要求在售后服务期限内提供相关咨询、协调和项目审查等技术支持。</w:t>
            </w:r>
          </w:p>
        </w:tc>
      </w:tr>
      <w:tr w14:paraId="725F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60" w:type="dxa"/>
            <w:vAlign w:val="center"/>
          </w:tcPr>
          <w:p w14:paraId="139AD030">
            <w:pPr>
              <w:autoSpaceDE w:val="0"/>
              <w:autoSpaceDN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w:t>
            </w:r>
          </w:p>
        </w:tc>
        <w:tc>
          <w:tcPr>
            <w:tcW w:w="8694" w:type="dxa"/>
            <w:gridSpan w:val="2"/>
            <w:vAlign w:val="center"/>
          </w:tcPr>
          <w:p w14:paraId="6626AB0D">
            <w:pPr>
              <w:autoSpaceDE w:val="0"/>
              <w:autoSpaceDN w:val="0"/>
              <w:adjustRightInd w:val="0"/>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打</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号条款为实质性条款，若有任何一条负偏离或不满足则导致投标（响应）无效。</w:t>
            </w:r>
          </w:p>
          <w:p w14:paraId="2439DEC7">
            <w:pPr>
              <w:autoSpaceDE w:val="0"/>
              <w:autoSpaceDN w:val="0"/>
              <w:adjustRightInd w:val="0"/>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打“▲”号条款为重要技术参数（如有），若有部分“▲”条款未响应或不满足，将根据评审要求影响其得分，但不作为无效投标（响应）条款。</w:t>
            </w:r>
          </w:p>
        </w:tc>
      </w:tr>
    </w:tbl>
    <w:p w14:paraId="42A7564C">
      <w:pPr>
        <w:widowControl/>
        <w:spacing w:line="360" w:lineRule="auto"/>
        <w:jc w:val="left"/>
      </w:pPr>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CBFCD"/>
    <w:multiLevelType w:val="singleLevel"/>
    <w:tmpl w:val="A6DCBFCD"/>
    <w:lvl w:ilvl="0" w:tentative="0">
      <w:start w:val="1"/>
      <w:numFmt w:val="decimal"/>
      <w:suff w:val="nothing"/>
      <w:lvlText w:val="（%1）"/>
      <w:lvlJc w:val="left"/>
    </w:lvl>
  </w:abstractNum>
  <w:abstractNum w:abstractNumId="1">
    <w:nsid w:val="0E58DE3A"/>
    <w:multiLevelType w:val="singleLevel"/>
    <w:tmpl w:val="0E58DE3A"/>
    <w:lvl w:ilvl="0" w:tentative="0">
      <w:start w:val="1"/>
      <w:numFmt w:val="decimal"/>
      <w:suff w:val="nothing"/>
      <w:lvlText w:val="%1）"/>
      <w:lvlJc w:val="left"/>
    </w:lvl>
  </w:abstractNum>
  <w:abstractNum w:abstractNumId="2">
    <w:nsid w:val="35A027D9"/>
    <w:multiLevelType w:val="singleLevel"/>
    <w:tmpl w:val="35A027D9"/>
    <w:lvl w:ilvl="0" w:tentative="0">
      <w:start w:val="1"/>
      <w:numFmt w:val="chineseCounting"/>
      <w:suff w:val="nothing"/>
      <w:lvlText w:val="%1、"/>
      <w:lvlJc w:val="left"/>
      <w:rPr>
        <w:rFonts w:hint="eastAsia"/>
      </w:rPr>
    </w:lvl>
  </w:abstractNum>
  <w:abstractNum w:abstractNumId="3">
    <w:nsid w:val="3EB449DD"/>
    <w:multiLevelType w:val="multilevel"/>
    <w:tmpl w:val="3EB449DD"/>
    <w:lvl w:ilvl="0" w:tentative="0">
      <w:start w:val="1"/>
      <w:numFmt w:val="decimal"/>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ZGE4YmEzYmM4MDY5MzgyYzdhODA5YWVmYWJiZmYifQ=="/>
  </w:docVars>
  <w:rsids>
    <w:rsidRoot w:val="00000000"/>
    <w:rsid w:val="14A22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toc 2"/>
    <w:basedOn w:val="1"/>
    <w:next w:val="1"/>
    <w:qFormat/>
    <w:uiPriority w:val="0"/>
    <w:pPr>
      <w:ind w:left="420" w:leftChars="200"/>
    </w:p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0"/>
    <w:pPr>
      <w:adjustRightInd w:val="0"/>
      <w:spacing w:line="360" w:lineRule="atLeast"/>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2024-09-09T02:20:46Z</dcterms:created>
  <dc:creator>admin</dc:creator>
  <cp:lastModifiedBy>bei</cp:lastModifiedBy>
  <dcterms:modified xsi:type="dcterms:W3CDTF">2024-09-09T02:24:21Z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306151AF89164A0BBE2F0E4A13599F0E_12</vt:lpwstr>
  </property>
</Properties>
</file>