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徐闻县第二人民医院职业病健康体检系统采购项目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t>目 录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</w:t>
          </w:r>
          <w:r>
            <w:rPr>
              <w:rFonts w:hint="eastAsia" w:ascii="宋体" w:hAnsi="宋体" w:cs="宋体"/>
              <w:lang w:eastAsia="zh-CN"/>
            </w:rPr>
            <w:t>报价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/>
              <w:lang w:eastAsia="zh-CN"/>
            </w:rPr>
            <w:t>三</w:t>
          </w:r>
          <w:r>
            <w:rPr>
              <w:rFonts w:hint="eastAsia" w:ascii="宋体" w:hAnsi="宋体" w:cs="宋体"/>
            </w:rPr>
            <w:t>、</w:t>
          </w:r>
          <w:r>
            <w:rPr>
              <w:rFonts w:hint="eastAsia" w:ascii="宋体" w:hAnsi="宋体" w:cs="宋体"/>
              <w:lang w:eastAsia="zh-CN"/>
            </w:rPr>
            <w:t>根据附件</w:t>
          </w:r>
          <w:r>
            <w:rPr>
              <w:rFonts w:hint="eastAsia" w:ascii="宋体" w:hAnsi="宋体" w:cs="宋体"/>
              <w:lang w:val="en-US" w:eastAsia="zh-CN"/>
            </w:rPr>
            <w:t>1提供详细完整的技术参数方案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/>
              <w:lang w:eastAsia="zh-CN"/>
            </w:rPr>
            <w:t>四</w:t>
          </w:r>
          <w:r>
            <w:rPr>
              <w:rFonts w:hint="eastAsia" w:ascii="宋体" w:hAnsi="宋体" w:cs="宋体"/>
            </w:rPr>
            <w:t>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/>
              <w:lang w:eastAsia="zh-CN"/>
            </w:rPr>
            <w:t>五</w:t>
          </w:r>
          <w:r>
            <w:rPr>
              <w:rFonts w:hint="eastAsia" w:ascii="宋体" w:hAnsi="宋体" w:cs="宋体"/>
            </w:rPr>
            <w:t>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/>
              <w:lang w:eastAsia="zh-CN"/>
            </w:rPr>
            <w:t>六</w:t>
          </w:r>
          <w:r>
            <w:rPr>
              <w:rFonts w:hint="eastAsia" w:ascii="宋体" w:hAnsi="宋体" w:cs="宋体"/>
            </w:rPr>
            <w:t>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/>
              <w:lang w:eastAsia="zh-CN"/>
            </w:rPr>
            <w:t>七</w:t>
          </w:r>
          <w:r>
            <w:rPr>
              <w:rFonts w:hint="eastAsia" w:ascii="宋体" w:hAnsi="宋体" w:cs="宋体"/>
            </w:rPr>
            <w:t>、</w:t>
          </w:r>
          <w:r>
            <w:rPr>
              <w:rFonts w:hint="eastAsia" w:ascii="宋体" w:hAnsi="宋体" w:cs="宋体"/>
              <w:lang w:eastAsia="zh-CN"/>
            </w:rPr>
            <w:t>后续采购情况：可能涉及的运行维护、升级更新、备品备件、耗材等情况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_Toc20627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10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/>
              <w:lang w:eastAsia="zh-CN"/>
            </w:rPr>
            <w:t>八</w:t>
          </w:r>
          <w:r>
            <w:rPr>
              <w:rFonts w:hint="eastAsia" w:ascii="宋体" w:hAnsi="宋体" w:cs="宋体"/>
            </w:rPr>
            <w:t>、其他（</w:t>
          </w:r>
          <w:r>
            <w:rPr>
              <w:rFonts w:hint="eastAsia" w:ascii="宋体" w:hAnsi="宋体" w:cs="宋体"/>
              <w:lang w:eastAsia="zh-CN"/>
            </w:rPr>
            <w:t>如有</w:t>
          </w:r>
          <w:r>
            <w:rPr>
              <w:rFonts w:hint="eastAsia" w:ascii="宋体" w:hAnsi="宋体" w:cs="宋体"/>
            </w:rPr>
            <w:t>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1.供应商认为有必要提交的其他文件可自行增加，以上采购需求调查资料提交时须严格按照要求提供，否则作无效响应处理。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（营业执照等内容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hint="eastAsia" w:ascii="宋体" w:hAnsi="宋体" w:eastAsia="仿宋" w:cs="宋体"/>
          <w:sz w:val="11"/>
          <w:szCs w:val="11"/>
          <w:highlight w:val="none"/>
          <w:lang w:eastAsia="zh-CN"/>
        </w:rPr>
      </w:pPr>
      <w:bookmarkStart w:id="1" w:name="_Toc14030"/>
      <w:r>
        <w:rPr>
          <w:rFonts w:hint="eastAsia" w:ascii="宋体" w:hAnsi="宋体" w:cs="宋体"/>
          <w:sz w:val="28"/>
          <w:szCs w:val="28"/>
          <w:highlight w:val="none"/>
        </w:rPr>
        <w:t>二、</w:t>
      </w:r>
      <w:bookmarkEnd w:id="1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报价</w:t>
      </w:r>
    </w:p>
    <w:p>
      <w:pPr>
        <w:pStyle w:val="24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lang w:eastAsia="zh-CN"/>
        </w:rPr>
        <w:t>格式自拟</w:t>
      </w:r>
      <w:r>
        <w:rPr>
          <w:rFonts w:hint="eastAsia" w:ascii="宋体" w:hAnsi="宋体" w:cs="宋体"/>
        </w:rPr>
        <w:t>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日期：2023年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3"/>
        <w:rPr>
          <w:rFonts w:ascii="宋体" w:hAnsi="宋体" w:cs="宋体"/>
        </w:rPr>
      </w:pPr>
      <w:bookmarkStart w:id="2" w:name="_Toc28345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</w:rPr>
        <w:t>、</w:t>
      </w:r>
      <w:bookmarkEnd w:id="2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根据附件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1提供详细完整的技术参数方案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3231"/>
      <w:r>
        <w:rPr>
          <w:rFonts w:hint="eastAsia" w:ascii="宋体" w:hAnsi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3"/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1.现有产品的技术路线、工艺水平、技术水平或行业的发展历程、行业现状等：</w:t>
      </w:r>
    </w:p>
    <w:p>
      <w:pPr>
        <w:pStyle w:val="4"/>
        <w:rPr>
          <w:rFonts w:hint="eastAsia" w:ascii="宋体" w:hAnsi="宋体" w:cs="宋体"/>
          <w:b w:val="0"/>
          <w:bCs w:val="0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2.可能涉及的企业资质、产品资质、人员资质：</w:t>
      </w:r>
    </w:p>
    <w:p>
      <w:pPr>
        <w:pStyle w:val="4"/>
        <w:rPr>
          <w:rFonts w:hint="eastAsia" w:ascii="宋体" w:hAnsi="宋体" w:cs="宋体"/>
          <w:b w:val="0"/>
          <w:bCs w:val="0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3.涉及的相关标准和规范：</w:t>
      </w:r>
    </w:p>
    <w:p/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26818"/>
      <w:r>
        <w:rPr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4"/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1.市场竞争程度：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2.价格水平或价格构成：</w:t>
      </w:r>
    </w:p>
    <w:p>
      <w:pPr>
        <w:pStyle w:val="4"/>
        <w:rPr>
          <w:rFonts w:hint="eastAsia" w:ascii="宋体" w:hAnsi="宋体" w:cs="宋体"/>
          <w:b w:val="0"/>
          <w:bCs w:val="0"/>
        </w:rPr>
      </w:pPr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3.潜在供应商的数量、履约能力、售后服务能力：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  <w:highlight w:val="none"/>
        </w:rPr>
      </w:pPr>
      <w:bookmarkStart w:id="5" w:name="_Toc14313"/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</w:rPr>
        <w:t>、同类采购项目历史成交信息（如有）</w:t>
      </w:r>
      <w:bookmarkEnd w:id="5"/>
    </w:p>
    <w:tbl>
      <w:tblPr>
        <w:tblStyle w:val="12"/>
        <w:tblW w:w="7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96"/>
        <w:gridCol w:w="1515"/>
        <w:gridCol w:w="1420"/>
        <w:gridCol w:w="118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515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18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30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29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01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6" w:name="_Toc20627"/>
      <w:r>
        <w:rPr>
          <w:rFonts w:hint="eastAsia" w:ascii="宋体" w:hAnsi="宋体" w:cs="宋体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sz w:val="28"/>
          <w:szCs w:val="28"/>
        </w:rPr>
        <w:t>、后续采购情况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bookmarkEnd w:id="6"/>
      <w:r>
        <w:rPr>
          <w:rFonts w:hint="eastAsia" w:ascii="宋体" w:hAnsi="宋体" w:cs="宋体"/>
          <w:sz w:val="28"/>
          <w:szCs w:val="28"/>
          <w:lang w:eastAsia="zh-CN"/>
        </w:rPr>
        <w:t>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  <w:lang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</w:t>
      </w:r>
      <w:r>
        <w:rPr>
          <w:rFonts w:hint="eastAsia" w:ascii="宋体" w:hAnsi="宋体" w:cs="宋体"/>
          <w:sz w:val="28"/>
          <w:szCs w:val="28"/>
          <w:lang w:eastAsia="zh-CN"/>
        </w:rPr>
        <w:t>有</w:t>
      </w:r>
      <w:r>
        <w:rPr>
          <w:rFonts w:hint="eastAsia" w:ascii="宋体" w:hAnsi="宋体" w:cs="宋体"/>
          <w:sz w:val="28"/>
          <w:szCs w:val="28"/>
        </w:rPr>
        <w:t>）</w:t>
      </w:r>
      <w:bookmarkEnd w:id="7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  <w:bookmarkStart w:id="8" w:name="_GoBack"/>
      <w:bookmarkEnd w:id="8"/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2QwMTQwMmNiYjg5MGNlMjA0MzZmOGNhMzhkZTA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1934328"/>
    <w:rsid w:val="12E56E05"/>
    <w:rsid w:val="13772741"/>
    <w:rsid w:val="149208C7"/>
    <w:rsid w:val="14BB7929"/>
    <w:rsid w:val="17C65E86"/>
    <w:rsid w:val="1A314523"/>
    <w:rsid w:val="1A350D84"/>
    <w:rsid w:val="1A9D1D74"/>
    <w:rsid w:val="1ABA160D"/>
    <w:rsid w:val="1B3274A2"/>
    <w:rsid w:val="1B5A4CD4"/>
    <w:rsid w:val="1CAA5CF0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7591238"/>
    <w:rsid w:val="37734130"/>
    <w:rsid w:val="377A705E"/>
    <w:rsid w:val="37C36E66"/>
    <w:rsid w:val="389D76B7"/>
    <w:rsid w:val="394909D4"/>
    <w:rsid w:val="39A40AC0"/>
    <w:rsid w:val="39FB4E44"/>
    <w:rsid w:val="3A96743D"/>
    <w:rsid w:val="3B4C7172"/>
    <w:rsid w:val="3B6C2FD6"/>
    <w:rsid w:val="3B9A612F"/>
    <w:rsid w:val="3D044B52"/>
    <w:rsid w:val="3D904166"/>
    <w:rsid w:val="3DA13698"/>
    <w:rsid w:val="3DB225E0"/>
    <w:rsid w:val="3E6F5651"/>
    <w:rsid w:val="3EA572C5"/>
    <w:rsid w:val="3F39181E"/>
    <w:rsid w:val="400E0641"/>
    <w:rsid w:val="405A7C3B"/>
    <w:rsid w:val="40A368D3"/>
    <w:rsid w:val="42604346"/>
    <w:rsid w:val="42935686"/>
    <w:rsid w:val="42DF08CC"/>
    <w:rsid w:val="436314FD"/>
    <w:rsid w:val="46326F64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F54CD9"/>
    <w:rsid w:val="5BEF1A9E"/>
    <w:rsid w:val="5D3F1174"/>
    <w:rsid w:val="5D681792"/>
    <w:rsid w:val="5DCA7D57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91B5777"/>
    <w:rsid w:val="69A70B49"/>
    <w:rsid w:val="6BCF6E80"/>
    <w:rsid w:val="6C431072"/>
    <w:rsid w:val="6C996EF7"/>
    <w:rsid w:val="6D48513C"/>
    <w:rsid w:val="6F0161D0"/>
    <w:rsid w:val="6F537B60"/>
    <w:rsid w:val="70335C2F"/>
    <w:rsid w:val="709D59AA"/>
    <w:rsid w:val="70A52682"/>
    <w:rsid w:val="70B00AAA"/>
    <w:rsid w:val="70E77972"/>
    <w:rsid w:val="72C10EF5"/>
    <w:rsid w:val="745919DD"/>
    <w:rsid w:val="75AF5A07"/>
    <w:rsid w:val="75D141C0"/>
    <w:rsid w:val="778873C7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1014</Words>
  <Characters>1034</Characters>
  <Lines>13</Lines>
  <Paragraphs>3</Paragraphs>
  <TotalTime>1</TotalTime>
  <ScaleCrop>false</ScaleCrop>
  <LinksUpToDate>false</LinksUpToDate>
  <CharactersWithSpaces>1194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Administrator</cp:lastModifiedBy>
  <cp:lastPrinted>2023-05-08T11:19:00Z</cp:lastPrinted>
  <dcterms:modified xsi:type="dcterms:W3CDTF">2023-08-02T07:55:56Z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B2E2AF798F1F4884B14F9252194F4AD2</vt:lpwstr>
  </property>
</Properties>
</file>